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84" w:rsidRDefault="004B0879" w:rsidP="00005D8C">
      <w:pPr>
        <w:tabs>
          <w:tab w:val="center" w:pos="7852"/>
          <w:tab w:val="right" w:pos="15704"/>
        </w:tabs>
        <w:rPr>
          <w:rFonts w:ascii="標楷體" w:eastAsia="標楷體" w:hAnsi="標楷體"/>
          <w:b/>
          <w:sz w:val="32"/>
          <w:szCs w:val="32"/>
        </w:rPr>
      </w:pPr>
      <w:r>
        <w:rPr>
          <w:rFonts w:ascii="標楷體" w:eastAsia="標楷體" w:hAnsi="標楷體"/>
          <w:b/>
          <w:sz w:val="32"/>
          <w:szCs w:val="32"/>
        </w:rPr>
        <w:tab/>
      </w:r>
      <w:r w:rsidR="00033543" w:rsidRPr="00BC7C91">
        <w:rPr>
          <w:rFonts w:ascii="標楷體" w:eastAsia="標楷體" w:hAnsi="標楷體" w:hint="eastAsia"/>
          <w:b/>
          <w:sz w:val="32"/>
          <w:szCs w:val="32"/>
        </w:rPr>
        <w:t>國立雲林科技大學工程學院教師升等教學、</w:t>
      </w:r>
      <w:r w:rsidR="00A16D2B" w:rsidRPr="00BC7C91">
        <w:rPr>
          <w:rFonts w:ascii="標楷體" w:eastAsia="標楷體" w:hAnsi="標楷體" w:hint="eastAsia"/>
          <w:b/>
          <w:sz w:val="32"/>
          <w:szCs w:val="32"/>
        </w:rPr>
        <w:t>服務</w:t>
      </w:r>
      <w:r w:rsidR="00033543" w:rsidRPr="00BC7C91">
        <w:rPr>
          <w:rFonts w:ascii="標楷體" w:eastAsia="標楷體" w:hAnsi="標楷體" w:hint="eastAsia"/>
          <w:b/>
          <w:sz w:val="32"/>
          <w:szCs w:val="32"/>
        </w:rPr>
        <w:t>評分表</w:t>
      </w:r>
      <w:r w:rsidR="00A67079">
        <w:rPr>
          <w:rFonts w:ascii="標楷體" w:eastAsia="標楷體" w:hAnsi="標楷體" w:hint="eastAsia"/>
          <w:b/>
          <w:sz w:val="32"/>
          <w:szCs w:val="32"/>
        </w:rPr>
        <w:t>(</w:t>
      </w:r>
      <w:r w:rsidR="00104CE0">
        <w:rPr>
          <w:rFonts w:ascii="標楷體" w:eastAsia="標楷體" w:hAnsi="標楷體" w:hint="eastAsia"/>
          <w:b/>
          <w:sz w:val="32"/>
          <w:szCs w:val="32"/>
        </w:rPr>
        <w:t>修訂</w:t>
      </w:r>
      <w:r w:rsidR="00AE27C4" w:rsidRPr="00BC7C91">
        <w:rPr>
          <w:rFonts w:ascii="標楷體" w:eastAsia="標楷體" w:hAnsi="標楷體" w:hint="eastAsia"/>
          <w:b/>
          <w:sz w:val="32"/>
          <w:szCs w:val="32"/>
        </w:rPr>
        <w:t>對照表</w:t>
      </w:r>
      <w:r w:rsidR="00A67079">
        <w:rPr>
          <w:rFonts w:ascii="標楷體" w:eastAsia="標楷體" w:hAnsi="標楷體" w:hint="eastAsia"/>
          <w:b/>
          <w:sz w:val="32"/>
          <w:szCs w:val="32"/>
        </w:rPr>
        <w:t>)</w:t>
      </w:r>
      <w:r>
        <w:rPr>
          <w:rFonts w:ascii="標楷體" w:eastAsia="標楷體" w:hAnsi="標楷體"/>
          <w:b/>
          <w:sz w:val="32"/>
          <w:szCs w:val="32"/>
        </w:rPr>
        <w:tab/>
      </w:r>
    </w:p>
    <w:p w:rsidR="00171DE9" w:rsidRPr="00104CE0" w:rsidRDefault="00171DE9" w:rsidP="00171DE9">
      <w:pPr>
        <w:wordWrap w:val="0"/>
        <w:adjustRightInd w:val="0"/>
        <w:snapToGrid w:val="0"/>
        <w:spacing w:line="240" w:lineRule="atLeast"/>
        <w:ind w:firstLineChars="61" w:firstLine="98"/>
        <w:jc w:val="right"/>
        <w:rPr>
          <w:rFonts w:ascii="標楷體" w:eastAsia="標楷體" w:hAnsi="標楷體"/>
          <w:sz w:val="16"/>
          <w:szCs w:val="16"/>
        </w:rPr>
      </w:pPr>
      <w:r w:rsidRPr="00104CE0">
        <w:rPr>
          <w:rFonts w:ascii="標楷體" w:eastAsia="標楷體" w:hAnsi="標楷體" w:hint="eastAsia"/>
          <w:sz w:val="16"/>
          <w:szCs w:val="16"/>
        </w:rPr>
        <w:t>99年12月15日工程學院總72次教評會通過修訂第1項、第2項、第3項、第5項、第6項</w:t>
      </w:r>
    </w:p>
    <w:p w:rsidR="00171DE9" w:rsidRDefault="00171DE9" w:rsidP="00171DE9">
      <w:pPr>
        <w:adjustRightInd w:val="0"/>
        <w:snapToGrid w:val="0"/>
        <w:spacing w:line="240" w:lineRule="atLeast"/>
        <w:ind w:firstLineChars="61" w:firstLine="98"/>
        <w:jc w:val="right"/>
        <w:rPr>
          <w:rFonts w:ascii="標楷體" w:eastAsia="標楷體" w:hAnsi="標楷體"/>
          <w:color w:val="000000"/>
          <w:sz w:val="16"/>
          <w:szCs w:val="16"/>
        </w:rPr>
      </w:pPr>
      <w:r w:rsidRPr="00104CE0">
        <w:rPr>
          <w:rFonts w:ascii="標楷體" w:eastAsia="標楷體" w:hAnsi="標楷體" w:hint="eastAsia"/>
          <w:color w:val="000000"/>
          <w:sz w:val="16"/>
          <w:szCs w:val="16"/>
        </w:rPr>
        <w:t>99年12月29日99學年度第1學期（總第101次）校教評會修訂通過</w:t>
      </w:r>
    </w:p>
    <w:p w:rsidR="00171DE9" w:rsidRDefault="00171DE9" w:rsidP="00171DE9">
      <w:pPr>
        <w:adjustRightInd w:val="0"/>
        <w:snapToGrid w:val="0"/>
        <w:spacing w:line="240" w:lineRule="atLeast"/>
        <w:ind w:firstLineChars="61" w:firstLine="98"/>
        <w:jc w:val="right"/>
        <w:rPr>
          <w:rFonts w:ascii="標楷體" w:eastAsia="標楷體" w:hAnsi="標楷體"/>
          <w:color w:val="000000"/>
          <w:sz w:val="16"/>
          <w:szCs w:val="16"/>
        </w:rPr>
      </w:pPr>
      <w:r>
        <w:rPr>
          <w:rFonts w:ascii="標楷體" w:eastAsia="標楷體" w:hAnsi="標楷體" w:hint="eastAsia"/>
          <w:color w:val="000000"/>
          <w:sz w:val="16"/>
          <w:szCs w:val="16"/>
        </w:rPr>
        <w:t>101年9月5日工程學院總83次教評會通過修訂第1項、第2項、第3項、第4項、</w:t>
      </w:r>
      <w:r w:rsidR="00B5375F">
        <w:rPr>
          <w:rFonts w:ascii="標楷體" w:eastAsia="標楷體" w:hAnsi="標楷體" w:hint="eastAsia"/>
          <w:color w:val="000000"/>
          <w:sz w:val="16"/>
          <w:szCs w:val="16"/>
        </w:rPr>
        <w:t>第7項</w:t>
      </w:r>
    </w:p>
    <w:p w:rsidR="001A55CD" w:rsidRPr="001B3F11" w:rsidRDefault="001A55CD" w:rsidP="001A55CD">
      <w:pPr>
        <w:adjustRightInd w:val="0"/>
        <w:snapToGrid w:val="0"/>
        <w:spacing w:line="240" w:lineRule="atLeast"/>
        <w:ind w:firstLineChars="61" w:firstLine="98"/>
        <w:jc w:val="right"/>
        <w:rPr>
          <w:rFonts w:ascii="標楷體" w:eastAsia="標楷體" w:hAnsi="標楷體"/>
          <w:sz w:val="16"/>
          <w:szCs w:val="16"/>
        </w:rPr>
      </w:pPr>
      <w:r>
        <w:rPr>
          <w:rFonts w:ascii="標楷體" w:eastAsia="標楷體" w:hAnsi="標楷體" w:hint="eastAsia"/>
          <w:color w:val="000000"/>
          <w:sz w:val="16"/>
          <w:szCs w:val="16"/>
        </w:rPr>
        <w:t>101.12.26日101學年度第1學期臨時(總第101次)校教評會修訂通過</w:t>
      </w:r>
    </w:p>
    <w:p w:rsidR="001A55CD" w:rsidRDefault="000B4525" w:rsidP="00171DE9">
      <w:pPr>
        <w:adjustRightInd w:val="0"/>
        <w:snapToGrid w:val="0"/>
        <w:spacing w:line="240" w:lineRule="atLeast"/>
        <w:ind w:firstLineChars="61" w:firstLine="98"/>
        <w:jc w:val="right"/>
        <w:rPr>
          <w:rFonts w:ascii="標楷體" w:eastAsia="標楷體" w:hAnsi="標楷體"/>
          <w:sz w:val="16"/>
          <w:szCs w:val="16"/>
        </w:rPr>
      </w:pPr>
      <w:r>
        <w:rPr>
          <w:rFonts w:ascii="標楷體" w:eastAsia="標楷體" w:hAnsi="標楷體" w:hint="eastAsia"/>
          <w:color w:val="000000"/>
          <w:sz w:val="16"/>
          <w:szCs w:val="16"/>
        </w:rPr>
        <w:t>105年2月24日工程學院總104次教評會通過修訂第1項、第2項、第3項</w:t>
      </w:r>
      <w:r w:rsidRPr="00104CE0">
        <w:rPr>
          <w:rFonts w:ascii="標楷體" w:eastAsia="標楷體" w:hAnsi="標楷體" w:hint="eastAsia"/>
          <w:sz w:val="16"/>
          <w:szCs w:val="16"/>
        </w:rPr>
        <w:t>、第5項、第</w:t>
      </w:r>
      <w:r>
        <w:rPr>
          <w:rFonts w:ascii="標楷體" w:eastAsia="標楷體" w:hAnsi="標楷體" w:hint="eastAsia"/>
          <w:sz w:val="16"/>
          <w:szCs w:val="16"/>
        </w:rPr>
        <w:t>7</w:t>
      </w:r>
      <w:r w:rsidRPr="00104CE0">
        <w:rPr>
          <w:rFonts w:ascii="標楷體" w:eastAsia="標楷體" w:hAnsi="標楷體" w:hint="eastAsia"/>
          <w:sz w:val="16"/>
          <w:szCs w:val="16"/>
        </w:rPr>
        <w:t>項</w:t>
      </w:r>
    </w:p>
    <w:p w:rsidR="00A1080F" w:rsidRDefault="00BA631A" w:rsidP="00BA631A">
      <w:pPr>
        <w:adjustRightInd w:val="0"/>
        <w:snapToGrid w:val="0"/>
        <w:spacing w:line="240" w:lineRule="atLeast"/>
        <w:ind w:firstLineChars="61" w:firstLine="98"/>
        <w:jc w:val="right"/>
        <w:rPr>
          <w:rFonts w:ascii="標楷體" w:eastAsia="標楷體" w:hAnsi="標楷體"/>
          <w:sz w:val="16"/>
          <w:szCs w:val="16"/>
        </w:rPr>
      </w:pPr>
      <w:r>
        <w:rPr>
          <w:rFonts w:ascii="標楷體" w:eastAsia="標楷體" w:hAnsi="標楷體" w:hint="eastAsia"/>
          <w:sz w:val="16"/>
          <w:szCs w:val="16"/>
        </w:rPr>
        <w:t>105年3月</w:t>
      </w:r>
      <w:r w:rsidRPr="00BA631A">
        <w:rPr>
          <w:rFonts w:ascii="標楷體" w:eastAsia="標楷體" w:hAnsi="標楷體" w:hint="eastAsia"/>
          <w:sz w:val="16"/>
          <w:szCs w:val="16"/>
        </w:rPr>
        <w:t>8</w:t>
      </w:r>
      <w:r>
        <w:rPr>
          <w:rFonts w:ascii="標楷體" w:eastAsia="標楷體" w:hAnsi="標楷體" w:hint="eastAsia"/>
          <w:sz w:val="16"/>
          <w:szCs w:val="16"/>
        </w:rPr>
        <w:t>日</w:t>
      </w:r>
      <w:r w:rsidRPr="00BA631A">
        <w:rPr>
          <w:rFonts w:ascii="標楷體" w:eastAsia="標楷體" w:hAnsi="標楷體" w:hint="eastAsia"/>
          <w:sz w:val="16"/>
          <w:szCs w:val="16"/>
        </w:rPr>
        <w:t xml:space="preserve"> 104學年度第2學期(總第131次)校教評會修訂通過</w:t>
      </w:r>
    </w:p>
    <w:p w:rsidR="00005D8C" w:rsidRPr="00005D8C" w:rsidRDefault="00005D8C" w:rsidP="00005D8C">
      <w:pPr>
        <w:adjustRightInd w:val="0"/>
        <w:snapToGrid w:val="0"/>
        <w:spacing w:line="240" w:lineRule="atLeast"/>
        <w:ind w:firstLineChars="61" w:firstLine="98"/>
        <w:jc w:val="right"/>
        <w:rPr>
          <w:rFonts w:ascii="標楷體" w:eastAsia="標楷體" w:hAnsi="標楷體"/>
          <w:color w:val="FF0000"/>
          <w:sz w:val="16"/>
          <w:szCs w:val="16"/>
        </w:rPr>
      </w:pPr>
      <w:r w:rsidRPr="00005D8C">
        <w:rPr>
          <w:rFonts w:ascii="標楷體" w:eastAsia="標楷體" w:hAnsi="標楷體" w:hint="eastAsia"/>
          <w:color w:val="FF0000"/>
          <w:sz w:val="16"/>
          <w:szCs w:val="16"/>
        </w:rPr>
        <w:t>108年2月25日工程學院總120次教評會通過修訂第5項</w:t>
      </w:r>
    </w:p>
    <w:p w:rsidR="00005D8C" w:rsidRPr="00005D8C" w:rsidRDefault="00005D8C" w:rsidP="00BA631A">
      <w:pPr>
        <w:adjustRightInd w:val="0"/>
        <w:snapToGrid w:val="0"/>
        <w:spacing w:line="240" w:lineRule="atLeast"/>
        <w:ind w:firstLineChars="61" w:firstLine="98"/>
        <w:jc w:val="right"/>
        <w:rPr>
          <w:rFonts w:ascii="標楷體" w:eastAsia="標楷體" w:hAnsi="標楷體"/>
          <w:sz w:val="16"/>
          <w:szCs w:val="16"/>
        </w:rPr>
      </w:pPr>
      <w:r w:rsidRPr="00005D8C">
        <w:rPr>
          <w:rFonts w:ascii="標楷體" w:eastAsia="標楷體" w:hAnsi="標楷體" w:hint="eastAsia"/>
          <w:color w:val="FF0000"/>
          <w:sz w:val="16"/>
          <w:szCs w:val="16"/>
        </w:rPr>
        <w:t>108年</w:t>
      </w:r>
      <w:r w:rsidR="001F66E5">
        <w:rPr>
          <w:rFonts w:ascii="標楷體" w:eastAsia="標楷體" w:hAnsi="標楷體" w:hint="eastAsia"/>
          <w:color w:val="FF0000"/>
          <w:sz w:val="16"/>
          <w:szCs w:val="16"/>
        </w:rPr>
        <w:t>5</w:t>
      </w:r>
      <w:r w:rsidRPr="00005D8C">
        <w:rPr>
          <w:rFonts w:ascii="標楷體" w:eastAsia="標楷體" w:hAnsi="標楷體" w:hint="eastAsia"/>
          <w:color w:val="FF0000"/>
          <w:sz w:val="16"/>
          <w:szCs w:val="16"/>
        </w:rPr>
        <w:t>月</w:t>
      </w:r>
      <w:r w:rsidR="001F66E5">
        <w:rPr>
          <w:rFonts w:ascii="標楷體" w:eastAsia="標楷體" w:hAnsi="標楷體" w:hint="eastAsia"/>
          <w:color w:val="FF0000"/>
          <w:sz w:val="16"/>
          <w:szCs w:val="16"/>
        </w:rPr>
        <w:t>2</w:t>
      </w:r>
      <w:r w:rsidRPr="00005D8C">
        <w:rPr>
          <w:rFonts w:ascii="標楷體" w:eastAsia="標楷體" w:hAnsi="標楷體" w:hint="eastAsia"/>
          <w:color w:val="FF0000"/>
          <w:sz w:val="16"/>
          <w:szCs w:val="16"/>
        </w:rPr>
        <w:t>日 107學年度第2學期(總第</w:t>
      </w:r>
      <w:r w:rsidR="001F66E5">
        <w:rPr>
          <w:rFonts w:ascii="標楷體" w:eastAsia="標楷體" w:hAnsi="標楷體" w:hint="eastAsia"/>
          <w:color w:val="FF0000"/>
          <w:sz w:val="16"/>
          <w:szCs w:val="16"/>
        </w:rPr>
        <w:t>152</w:t>
      </w:r>
      <w:bookmarkStart w:id="0" w:name="_GoBack"/>
      <w:bookmarkEnd w:id="0"/>
      <w:r w:rsidRPr="00005D8C">
        <w:rPr>
          <w:rFonts w:ascii="標楷體" w:eastAsia="標楷體" w:hAnsi="標楷體" w:hint="eastAsia"/>
          <w:color w:val="FF0000"/>
          <w:sz w:val="16"/>
          <w:szCs w:val="16"/>
        </w:rPr>
        <w:t>次)校教評會修訂通過</w:t>
      </w:r>
    </w:p>
    <w:p w:rsidR="00171DE9" w:rsidRPr="00EF73CE" w:rsidRDefault="007F46A9" w:rsidP="00CA2CAB">
      <w:pPr>
        <w:wordWrap w:val="0"/>
        <w:adjustRightInd w:val="0"/>
        <w:snapToGrid w:val="0"/>
        <w:spacing w:line="240" w:lineRule="atLeast"/>
        <w:ind w:left="1401" w:hangingChars="500" w:hanging="1401"/>
        <w:rPr>
          <w:rFonts w:ascii="標楷體" w:eastAsia="標楷體" w:hAnsi="標楷體"/>
          <w:sz w:val="16"/>
          <w:szCs w:val="16"/>
        </w:rPr>
      </w:pPr>
      <w:r>
        <w:rPr>
          <w:rFonts w:ascii="標楷體" w:eastAsia="標楷體" w:hAnsi="標楷體" w:hint="eastAsia"/>
          <w:b/>
          <w:sz w:val="28"/>
          <w:szCs w:val="28"/>
        </w:rPr>
        <w:t>一、</w:t>
      </w:r>
      <w:r w:rsidR="00C420E2" w:rsidRPr="007F46A9">
        <w:rPr>
          <w:rFonts w:ascii="標楷體" w:eastAsia="標楷體" w:hAnsi="標楷體" w:hint="eastAsia"/>
          <w:b/>
          <w:sz w:val="28"/>
          <w:szCs w:val="28"/>
        </w:rPr>
        <w:t>教學</w:t>
      </w:r>
      <w:r w:rsidR="00C964DB" w:rsidRPr="00005D8C">
        <w:rPr>
          <w:rFonts w:ascii="標楷體" w:eastAsia="標楷體" w:hAnsi="標楷體" w:hint="eastAsia"/>
          <w:b/>
          <w:sz w:val="28"/>
          <w:szCs w:val="28"/>
        </w:rPr>
        <w:t xml:space="preserve"> </w:t>
      </w:r>
      <w:r w:rsidR="00CA2CAB" w:rsidRPr="00005D8C">
        <w:rPr>
          <w:rFonts w:ascii="標楷體" w:eastAsia="標楷體" w:hAnsi="標楷體" w:cs="Arial" w:hint="eastAsia"/>
          <w:b/>
          <w:color w:val="000000"/>
        </w:rPr>
        <w:t>(</w:t>
      </w:r>
      <w:r w:rsidR="00005D8C" w:rsidRPr="00005D8C">
        <w:rPr>
          <w:rFonts w:ascii="標楷體" w:eastAsia="標楷體" w:hAnsi="標楷體" w:cs="Arial" w:hint="eastAsia"/>
          <w:b/>
          <w:color w:val="000000"/>
          <w:bdr w:val="single" w:sz="4" w:space="0" w:color="auto"/>
        </w:rPr>
        <w:t>新版</w:t>
      </w:r>
      <w:r w:rsidR="00005D8C" w:rsidRPr="00005D8C">
        <w:rPr>
          <w:rFonts w:ascii="標楷體" w:eastAsia="標楷體" w:hAnsi="標楷體" w:cs="Arial" w:hint="eastAsia"/>
          <w:b/>
          <w:color w:val="000000"/>
        </w:rPr>
        <w:t>108學年度</w:t>
      </w:r>
      <w:r w:rsidR="00653E1A">
        <w:rPr>
          <w:rFonts w:ascii="標楷體" w:eastAsia="標楷體" w:hAnsi="標楷體" w:cs="Arial" w:hint="eastAsia"/>
          <w:b/>
          <w:color w:val="000000"/>
        </w:rPr>
        <w:t>升等</w:t>
      </w:r>
      <w:r w:rsidR="00005D8C" w:rsidRPr="00005D8C">
        <w:rPr>
          <w:rFonts w:ascii="標楷體" w:eastAsia="標楷體" w:hAnsi="標楷體" w:cs="Arial" w:hint="eastAsia"/>
          <w:b/>
          <w:color w:val="000000"/>
        </w:rPr>
        <w:t>起資者</w:t>
      </w:r>
      <w:r w:rsidR="00CA2CAB" w:rsidRPr="00005D8C">
        <w:rPr>
          <w:rFonts w:ascii="標楷體" w:eastAsia="標楷體" w:hAnsi="標楷體" w:cs="Arial" w:hint="eastAsia"/>
          <w:b/>
          <w:color w:val="000000"/>
        </w:rPr>
        <w:t>)</w:t>
      </w:r>
    </w:p>
    <w:tbl>
      <w:tblPr>
        <w:tblW w:w="1573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5953"/>
        <w:gridCol w:w="5954"/>
        <w:gridCol w:w="1276"/>
      </w:tblGrid>
      <w:tr w:rsidR="009B2797" w:rsidRPr="00C964DB" w:rsidTr="00005D8C">
        <w:trPr>
          <w:cantSplit/>
          <w:trHeight w:val="20"/>
        </w:trPr>
        <w:tc>
          <w:tcPr>
            <w:tcW w:w="2552" w:type="dxa"/>
            <w:tcBorders>
              <w:top w:val="single" w:sz="4" w:space="0" w:color="auto"/>
            </w:tcBorders>
            <w:tcMar>
              <w:top w:w="57" w:type="dxa"/>
              <w:bottom w:w="57" w:type="dxa"/>
            </w:tcMar>
          </w:tcPr>
          <w:p w:rsidR="009B2797" w:rsidRPr="007F46A9" w:rsidRDefault="009B2797" w:rsidP="00204EA8">
            <w:pPr>
              <w:adjustRightInd w:val="0"/>
              <w:snapToGrid w:val="0"/>
              <w:rPr>
                <w:rFonts w:ascii="標楷體" w:eastAsia="標楷體" w:hAnsi="標楷體"/>
                <w:sz w:val="16"/>
                <w:szCs w:val="16"/>
              </w:rPr>
            </w:pPr>
          </w:p>
        </w:tc>
        <w:tc>
          <w:tcPr>
            <w:tcW w:w="5953" w:type="dxa"/>
            <w:tcBorders>
              <w:top w:val="single" w:sz="4" w:space="0" w:color="auto"/>
            </w:tcBorders>
            <w:tcMar>
              <w:top w:w="57" w:type="dxa"/>
              <w:bottom w:w="57" w:type="dxa"/>
            </w:tcMar>
          </w:tcPr>
          <w:p w:rsidR="009B2797" w:rsidRPr="00351841" w:rsidRDefault="009B2797" w:rsidP="00114866">
            <w:pPr>
              <w:adjustRightInd w:val="0"/>
              <w:snapToGrid w:val="0"/>
              <w:ind w:left="57"/>
              <w:jc w:val="center"/>
              <w:rPr>
                <w:rFonts w:ascii="標楷體" w:eastAsia="標楷體" w:hAnsi="標楷體" w:cs="Times New Roman"/>
              </w:rPr>
            </w:pPr>
            <w:r w:rsidRPr="00351841">
              <w:rPr>
                <w:rFonts w:ascii="標楷體" w:eastAsia="標楷體" w:hAnsi="標楷體" w:cs="Times New Roman" w:hint="eastAsia"/>
              </w:rPr>
              <w:t>修訂</w:t>
            </w:r>
            <w:r w:rsidRPr="00351841">
              <w:rPr>
                <w:rFonts w:ascii="標楷體" w:eastAsia="標楷體" w:hAnsi="標楷體" w:cs="Times New Roman" w:hint="eastAsia"/>
                <w:u w:val="single"/>
              </w:rPr>
              <w:t>評分標準</w:t>
            </w:r>
          </w:p>
        </w:tc>
        <w:tc>
          <w:tcPr>
            <w:tcW w:w="5954" w:type="dxa"/>
            <w:tcBorders>
              <w:top w:val="single" w:sz="4" w:space="0" w:color="auto"/>
            </w:tcBorders>
          </w:tcPr>
          <w:p w:rsidR="009B2797" w:rsidRPr="00351841" w:rsidRDefault="009B2797" w:rsidP="00114866">
            <w:pPr>
              <w:adjustRightInd w:val="0"/>
              <w:snapToGrid w:val="0"/>
              <w:ind w:left="57"/>
              <w:jc w:val="center"/>
              <w:rPr>
                <w:rFonts w:ascii="標楷體" w:eastAsia="標楷體" w:hAnsi="標楷體" w:cs="Times New Roman"/>
              </w:rPr>
            </w:pPr>
            <w:r w:rsidRPr="00351841">
              <w:rPr>
                <w:rFonts w:ascii="標楷體" w:eastAsia="標楷體" w:hAnsi="標楷體" w:cs="Times New Roman" w:hint="eastAsia"/>
              </w:rPr>
              <w:t>現行</w:t>
            </w:r>
            <w:r w:rsidRPr="00351841">
              <w:rPr>
                <w:rFonts w:ascii="標楷體" w:eastAsia="標楷體" w:hAnsi="標楷體" w:cs="Times New Roman" w:hint="eastAsia"/>
                <w:u w:val="single"/>
              </w:rPr>
              <w:t>評分標準</w:t>
            </w:r>
          </w:p>
        </w:tc>
        <w:tc>
          <w:tcPr>
            <w:tcW w:w="1276" w:type="dxa"/>
            <w:tcBorders>
              <w:top w:val="single" w:sz="4" w:space="0" w:color="auto"/>
            </w:tcBorders>
            <w:shd w:val="clear" w:color="auto" w:fill="auto"/>
          </w:tcPr>
          <w:p w:rsidR="009B2797" w:rsidRPr="00E646B9" w:rsidRDefault="009B2797" w:rsidP="00114866">
            <w:pPr>
              <w:widowControl/>
              <w:jc w:val="center"/>
              <w:rPr>
                <w:rFonts w:ascii="標楷體" w:eastAsia="標楷體" w:hAnsi="標楷體"/>
              </w:rPr>
            </w:pPr>
            <w:r w:rsidRPr="00E646B9">
              <w:rPr>
                <w:rFonts w:ascii="標楷體" w:eastAsia="標楷體" w:hAnsi="標楷體" w:hint="eastAsia"/>
              </w:rPr>
              <w:t>說</w:t>
            </w:r>
            <w:r>
              <w:rPr>
                <w:rFonts w:ascii="標楷體" w:eastAsia="標楷體" w:hAnsi="標楷體" w:hint="eastAsia"/>
              </w:rPr>
              <w:t xml:space="preserve"> </w:t>
            </w:r>
            <w:r w:rsidRPr="00E646B9">
              <w:rPr>
                <w:rFonts w:ascii="標楷體" w:eastAsia="標楷體" w:hAnsi="標楷體" w:hint="eastAsia"/>
              </w:rPr>
              <w:t>明</w:t>
            </w:r>
          </w:p>
        </w:tc>
      </w:tr>
      <w:tr w:rsidR="00C31710" w:rsidRPr="00C964DB" w:rsidTr="00005D8C">
        <w:trPr>
          <w:cantSplit/>
          <w:trHeight w:val="20"/>
        </w:trPr>
        <w:tc>
          <w:tcPr>
            <w:tcW w:w="2552" w:type="dxa"/>
            <w:tcMar>
              <w:top w:w="57" w:type="dxa"/>
              <w:bottom w:w="57" w:type="dxa"/>
            </w:tcMar>
          </w:tcPr>
          <w:p w:rsidR="00C31710" w:rsidRPr="00A67079" w:rsidRDefault="00C31710" w:rsidP="004749EC">
            <w:pPr>
              <w:adjustRightInd w:val="0"/>
              <w:snapToGrid w:val="0"/>
              <w:rPr>
                <w:rFonts w:ascii="標楷體" w:eastAsia="標楷體" w:hAnsi="標楷體" w:cs="Times New Roman"/>
                <w:b/>
                <w:sz w:val="22"/>
              </w:rPr>
            </w:pPr>
            <w:r w:rsidRPr="00A67079">
              <w:rPr>
                <w:rFonts w:ascii="標楷體" w:eastAsia="標楷體" w:hAnsi="標楷體" w:cs="Times New Roman" w:hint="eastAsia"/>
                <w:b/>
                <w:sz w:val="22"/>
              </w:rPr>
              <w:t>5、課程、教材、教學能力之貢獻或成效</w:t>
            </w:r>
          </w:p>
        </w:tc>
        <w:tc>
          <w:tcPr>
            <w:tcW w:w="5953" w:type="dxa"/>
            <w:tcMar>
              <w:top w:w="57" w:type="dxa"/>
              <w:bottom w:w="57" w:type="dxa"/>
            </w:tcMar>
          </w:tcPr>
          <w:p w:rsidR="00C31710" w:rsidRPr="00005D8C" w:rsidRDefault="00C31710" w:rsidP="00005D8C">
            <w:pPr>
              <w:pStyle w:val="a9"/>
              <w:snapToGrid w:val="0"/>
              <w:spacing w:after="0" w:line="240" w:lineRule="auto"/>
              <w:ind w:left="220" w:hangingChars="100" w:hanging="220"/>
              <w:rPr>
                <w:rFonts w:ascii="標楷體" w:eastAsia="標楷體" w:hAnsi="標楷體" w:cs="新細明體"/>
                <w:szCs w:val="24"/>
              </w:rPr>
            </w:pPr>
            <w:r w:rsidRPr="00005D8C">
              <w:rPr>
                <w:rFonts w:ascii="標楷體" w:eastAsia="標楷體" w:hAnsi="標楷體" w:cs="新細明體" w:hint="eastAsia"/>
                <w:b/>
                <w:sz w:val="22"/>
                <w:szCs w:val="22"/>
              </w:rPr>
              <w:t>a.</w:t>
            </w:r>
            <w:r w:rsidRPr="00005D8C">
              <w:rPr>
                <w:rFonts w:ascii="標楷體" w:eastAsia="標楷體" w:hAnsi="標楷體" w:cs="新細明體" w:hint="eastAsia"/>
                <w:b/>
                <w:szCs w:val="24"/>
              </w:rPr>
              <w:t>配合校務發展，所開設之課程屬教務會議通過之特色或務實致用類別者，每門每學期得加1分，最高15分</w:t>
            </w:r>
            <w:r w:rsidRPr="00005D8C">
              <w:rPr>
                <w:rFonts w:ascii="標楷體" w:eastAsia="標楷體" w:hAnsi="標楷體" w:cs="新細明體" w:hint="eastAsia"/>
                <w:szCs w:val="24"/>
              </w:rPr>
              <w:t>。</w:t>
            </w:r>
          </w:p>
          <w:p w:rsidR="00C31710" w:rsidRPr="00005D8C" w:rsidRDefault="00C31710" w:rsidP="00005D8C">
            <w:pPr>
              <w:pStyle w:val="a9"/>
              <w:adjustRightInd/>
              <w:snapToGrid w:val="0"/>
              <w:spacing w:after="0" w:line="240" w:lineRule="auto"/>
              <w:ind w:left="240" w:hangingChars="100" w:hanging="240"/>
              <w:rPr>
                <w:rFonts w:ascii="標楷體" w:eastAsia="標楷體" w:hAnsi="標楷體" w:cs="新細明體"/>
                <w:szCs w:val="24"/>
              </w:rPr>
            </w:pPr>
            <w:r w:rsidRPr="00005D8C">
              <w:rPr>
                <w:rFonts w:ascii="標楷體" w:eastAsia="標楷體" w:hAnsi="標楷體" w:cs="新細明體" w:hint="eastAsia"/>
                <w:b/>
                <w:szCs w:val="24"/>
              </w:rPr>
              <w:t>b.符合「國立雲林科技大學教師以英語教學開授課程要點」規定之全英語教學課程者，每門每學期得加1分，最高5分</w:t>
            </w:r>
            <w:r w:rsidRPr="00005D8C">
              <w:rPr>
                <w:rFonts w:ascii="標楷體" w:eastAsia="標楷體" w:hAnsi="標楷體" w:cs="新細明體" w:hint="eastAsia"/>
                <w:szCs w:val="24"/>
              </w:rPr>
              <w:t>。</w:t>
            </w:r>
          </w:p>
          <w:p w:rsidR="00C31710" w:rsidRPr="00005D8C" w:rsidRDefault="00C31710" w:rsidP="00005D8C">
            <w:pPr>
              <w:pStyle w:val="a9"/>
              <w:adjustRightInd/>
              <w:snapToGrid w:val="0"/>
              <w:spacing w:after="0" w:line="240" w:lineRule="auto"/>
              <w:ind w:left="240" w:hangingChars="100" w:hanging="240"/>
              <w:rPr>
                <w:rFonts w:ascii="標楷體" w:eastAsia="標楷體" w:hAnsi="標楷體" w:cs="新細明體"/>
                <w:szCs w:val="24"/>
              </w:rPr>
            </w:pPr>
            <w:r w:rsidRPr="00005D8C">
              <w:rPr>
                <w:rFonts w:ascii="標楷體" w:eastAsia="標楷體" w:hAnsi="標楷體" w:cs="新細明體" w:hint="eastAsia"/>
                <w:szCs w:val="24"/>
              </w:rPr>
              <w:t>c.製作課程教材，經系課程委員會認證優良者，每門每學期</w:t>
            </w:r>
            <w:r w:rsidRPr="00005D8C">
              <w:rPr>
                <w:rFonts w:ascii="標楷體" w:eastAsia="標楷體" w:hAnsi="標楷體" w:cs="新細明體" w:hint="eastAsia"/>
                <w:b/>
                <w:szCs w:val="24"/>
              </w:rPr>
              <w:t>得</w:t>
            </w:r>
            <w:r w:rsidRPr="00005D8C">
              <w:rPr>
                <w:rFonts w:ascii="標楷體" w:eastAsia="標楷體" w:hAnsi="標楷體" w:cs="新細明體" w:hint="eastAsia"/>
                <w:szCs w:val="24"/>
              </w:rPr>
              <w:t>加1分</w:t>
            </w:r>
            <w:r w:rsidRPr="00005D8C">
              <w:rPr>
                <w:rFonts w:ascii="標楷體" w:eastAsia="標楷體" w:hAnsi="標楷體" w:cs="新細明體" w:hint="eastAsia"/>
                <w:b/>
                <w:szCs w:val="24"/>
              </w:rPr>
              <w:t>，最高10分</w:t>
            </w:r>
            <w:r w:rsidRPr="00005D8C">
              <w:rPr>
                <w:rFonts w:ascii="標楷體" w:eastAsia="標楷體" w:hAnsi="標楷體" w:cs="新細明體" w:hint="eastAsia"/>
                <w:szCs w:val="24"/>
              </w:rPr>
              <w:t>。</w:t>
            </w:r>
          </w:p>
          <w:p w:rsidR="00C31710" w:rsidRPr="00005D8C" w:rsidRDefault="00C31710" w:rsidP="00005D8C">
            <w:pPr>
              <w:pStyle w:val="a9"/>
              <w:adjustRightInd/>
              <w:snapToGrid w:val="0"/>
              <w:spacing w:after="0" w:line="240" w:lineRule="auto"/>
              <w:ind w:left="240" w:hangingChars="100" w:hanging="240"/>
              <w:rPr>
                <w:rFonts w:ascii="標楷體" w:eastAsia="標楷體" w:hAnsi="標楷體"/>
                <w:szCs w:val="24"/>
              </w:rPr>
            </w:pPr>
            <w:r w:rsidRPr="00005D8C">
              <w:rPr>
                <w:rFonts w:ascii="標楷體" w:eastAsia="標楷體" w:hAnsi="標楷體" w:cs="新細明體" w:hint="eastAsia"/>
                <w:szCs w:val="24"/>
              </w:rPr>
              <w:t>d.</w:t>
            </w:r>
            <w:r w:rsidRPr="00005D8C">
              <w:rPr>
                <w:rFonts w:ascii="標楷體" w:eastAsia="標楷體" w:hAnsi="標楷體" w:hint="eastAsia"/>
                <w:szCs w:val="24"/>
              </w:rPr>
              <w:t>經登記有案出版商出版大學以上用書或其他創新改進有具體績效由院教評會委員就所提供資料評定成績</w:t>
            </w:r>
            <w:r w:rsidR="00450EE5" w:rsidRPr="00005D8C">
              <w:rPr>
                <w:rFonts w:ascii="標楷體" w:eastAsia="標楷體" w:hAnsi="標楷體" w:hint="eastAsia"/>
                <w:b/>
                <w:szCs w:val="24"/>
              </w:rPr>
              <w:t>，最高加</w:t>
            </w:r>
            <w:r w:rsidRPr="00005D8C">
              <w:rPr>
                <w:rFonts w:ascii="標楷體" w:eastAsia="標楷體" w:hAnsi="標楷體" w:hint="eastAsia"/>
                <w:b/>
                <w:szCs w:val="24"/>
              </w:rPr>
              <w:t>5分</w:t>
            </w:r>
            <w:r w:rsidRPr="00005D8C">
              <w:rPr>
                <w:rFonts w:ascii="標楷體" w:eastAsia="標楷體" w:hAnsi="標楷體" w:hint="eastAsia"/>
                <w:szCs w:val="24"/>
              </w:rPr>
              <w:t>。</w:t>
            </w:r>
          </w:p>
          <w:p w:rsidR="00C31710" w:rsidRPr="00005D8C" w:rsidRDefault="00C31710" w:rsidP="00005D8C">
            <w:pPr>
              <w:pStyle w:val="a9"/>
              <w:adjustRightInd/>
              <w:snapToGrid w:val="0"/>
              <w:spacing w:after="0" w:line="240" w:lineRule="auto"/>
              <w:ind w:left="240" w:hangingChars="100" w:hanging="240"/>
              <w:rPr>
                <w:rFonts w:ascii="標楷體" w:eastAsia="標楷體" w:hAnsi="標楷體" w:cs="新細明體"/>
                <w:szCs w:val="24"/>
              </w:rPr>
            </w:pPr>
            <w:r w:rsidRPr="00005D8C">
              <w:rPr>
                <w:rFonts w:ascii="標楷體" w:eastAsia="標楷體" w:hAnsi="標楷體" w:hint="eastAsia"/>
                <w:b/>
                <w:szCs w:val="24"/>
              </w:rPr>
              <w:t>e.</w:t>
            </w:r>
            <w:r w:rsidRPr="00005D8C">
              <w:rPr>
                <w:rFonts w:ascii="標楷體" w:eastAsia="標楷體" w:hAnsi="標楷體" w:cs="新細明體"/>
                <w:szCs w:val="24"/>
              </w:rPr>
              <w:t>通過</w:t>
            </w:r>
            <w:r w:rsidRPr="00005D8C">
              <w:rPr>
                <w:rFonts w:ascii="標楷體" w:eastAsia="標楷體" w:hAnsi="標楷體"/>
                <w:szCs w:val="24"/>
              </w:rPr>
              <w:t>教育部</w:t>
            </w:r>
            <w:r w:rsidRPr="00005D8C">
              <w:rPr>
                <w:rFonts w:ascii="標楷體" w:eastAsia="標楷體" w:hAnsi="標楷體" w:cs="新細明體"/>
                <w:szCs w:val="24"/>
              </w:rPr>
              <w:t>數位學習認證，並公布於教育部遠距教學交流暨認證網之教材</w:t>
            </w:r>
            <w:r w:rsidRPr="00005D8C">
              <w:rPr>
                <w:rFonts w:ascii="標楷體" w:eastAsia="標楷體" w:hAnsi="標楷體" w:cs="新細明體" w:hint="eastAsia"/>
                <w:szCs w:val="24"/>
              </w:rPr>
              <w:t>或</w:t>
            </w:r>
            <w:r w:rsidRPr="00005D8C">
              <w:rPr>
                <w:rFonts w:ascii="標楷體" w:eastAsia="標楷體" w:hAnsi="標楷體" w:cs="新細明體"/>
                <w:szCs w:val="24"/>
              </w:rPr>
              <w:t>課程，每門</w:t>
            </w:r>
            <w:r w:rsidRPr="00005D8C">
              <w:rPr>
                <w:rFonts w:ascii="標楷體" w:eastAsia="標楷體" w:hAnsi="標楷體" w:cs="新細明體" w:hint="eastAsia"/>
                <w:b/>
                <w:szCs w:val="24"/>
              </w:rPr>
              <w:t>得</w:t>
            </w:r>
            <w:r w:rsidRPr="00005D8C">
              <w:rPr>
                <w:rFonts w:ascii="標楷體" w:eastAsia="標楷體" w:hAnsi="標楷體" w:cs="新細明體"/>
                <w:szCs w:val="24"/>
              </w:rPr>
              <w:t>加5分</w:t>
            </w:r>
            <w:r w:rsidRPr="00005D8C">
              <w:rPr>
                <w:rFonts w:ascii="標楷體" w:eastAsia="標楷體" w:hAnsi="標楷體" w:cs="新細明體" w:hint="eastAsia"/>
                <w:szCs w:val="24"/>
              </w:rPr>
              <w:t>。</w:t>
            </w:r>
          </w:p>
          <w:p w:rsidR="00C31710" w:rsidRPr="00005D8C" w:rsidRDefault="00C31710" w:rsidP="00005D8C">
            <w:pPr>
              <w:pStyle w:val="a9"/>
              <w:adjustRightInd/>
              <w:snapToGrid w:val="0"/>
              <w:spacing w:after="0" w:line="240" w:lineRule="auto"/>
              <w:ind w:left="240" w:hangingChars="100" w:hanging="240"/>
              <w:rPr>
                <w:rFonts w:ascii="標楷體" w:eastAsia="標楷體" w:hAnsi="標楷體" w:cs="新細明體"/>
                <w:b/>
                <w:szCs w:val="24"/>
              </w:rPr>
            </w:pPr>
            <w:r w:rsidRPr="00005D8C">
              <w:rPr>
                <w:rFonts w:ascii="標楷體" w:eastAsia="標楷體" w:hAnsi="標楷體" w:cs="新細明體" w:hint="eastAsia"/>
                <w:b/>
                <w:szCs w:val="24"/>
              </w:rPr>
              <w:t>f.通過教育部磨課師（MOOCs）課程錄製者，每門得加10分。</w:t>
            </w:r>
          </w:p>
          <w:p w:rsidR="00005D8C" w:rsidRPr="00005D8C" w:rsidRDefault="00005D8C" w:rsidP="00005D8C">
            <w:pPr>
              <w:pStyle w:val="a9"/>
              <w:adjustRightInd/>
              <w:snapToGrid w:val="0"/>
              <w:spacing w:after="0" w:line="240" w:lineRule="auto"/>
              <w:ind w:left="240" w:hangingChars="100" w:hanging="240"/>
              <w:rPr>
                <w:rFonts w:ascii="標楷體" w:eastAsia="標楷體" w:hAnsi="標楷體" w:cs="新細明體"/>
                <w:b/>
                <w:color w:val="FF0000"/>
                <w:szCs w:val="24"/>
                <w:u w:val="single"/>
                <w:shd w:val="pct15" w:color="auto" w:fill="FFFFFF"/>
              </w:rPr>
            </w:pPr>
            <w:r w:rsidRPr="00260620">
              <w:rPr>
                <w:rFonts w:ascii="標楷體" w:eastAsia="標楷體" w:hAnsi="標楷體" w:cs="新細明體" w:hint="eastAsia"/>
                <w:b/>
                <w:color w:val="FF0000"/>
                <w:szCs w:val="24"/>
                <w:u w:val="single"/>
                <w:shd w:val="pct15" w:color="auto" w:fill="FFFFFF"/>
              </w:rPr>
              <w:t>g.</w:t>
            </w:r>
            <w:r w:rsidRPr="00260620">
              <w:rPr>
                <w:rFonts w:ascii="標楷體" w:eastAsia="標楷體" w:hAnsi="標楷體" w:hint="eastAsia"/>
                <w:b/>
                <w:color w:val="FF0000"/>
                <w:szCs w:val="24"/>
                <w:u w:val="single"/>
                <w:shd w:val="pct15" w:color="auto" w:fill="FFFFFF"/>
              </w:rPr>
              <w:t>擔任</w:t>
            </w:r>
            <w:r w:rsidRPr="00260620">
              <w:rPr>
                <w:rFonts w:ascii="標楷體" w:eastAsia="標楷體" w:hAnsi="標楷體"/>
                <w:b/>
                <w:color w:val="FF0000"/>
                <w:szCs w:val="24"/>
                <w:u w:val="single"/>
                <w:shd w:val="pct15" w:color="auto" w:fill="FFFFFF"/>
              </w:rPr>
              <w:t>教育部</w:t>
            </w:r>
            <w:r w:rsidRPr="00260620">
              <w:rPr>
                <w:rFonts w:ascii="標楷體" w:eastAsia="標楷體" w:hAnsi="標楷體" w:hint="eastAsia"/>
                <w:b/>
                <w:color w:val="FF0000"/>
                <w:szCs w:val="24"/>
                <w:u w:val="single"/>
                <w:shd w:val="pct15" w:color="auto" w:fill="FFFFFF"/>
              </w:rPr>
              <w:t>補</w:t>
            </w:r>
            <w:r w:rsidRPr="00260620">
              <w:rPr>
                <w:rFonts w:ascii="標楷體" w:eastAsia="標楷體" w:hAnsi="標楷體"/>
                <w:b/>
                <w:color w:val="FF0000"/>
                <w:szCs w:val="24"/>
                <w:u w:val="single"/>
                <w:shd w:val="pct15" w:color="auto" w:fill="FFFFFF"/>
              </w:rPr>
              <w:t>助</w:t>
            </w:r>
            <w:r w:rsidRPr="00260620">
              <w:rPr>
                <w:rFonts w:ascii="標楷體" w:eastAsia="標楷體" w:hAnsi="標楷體" w:hint="eastAsia"/>
                <w:b/>
                <w:color w:val="FF0000"/>
                <w:szCs w:val="24"/>
                <w:u w:val="single"/>
                <w:shd w:val="pct15" w:color="auto" w:fill="FFFFFF"/>
              </w:rPr>
              <w:t>課</w:t>
            </w:r>
            <w:r w:rsidRPr="00260620">
              <w:rPr>
                <w:rFonts w:ascii="標楷體" w:eastAsia="標楷體" w:hAnsi="標楷體"/>
                <w:b/>
                <w:color w:val="FF0000"/>
                <w:szCs w:val="24"/>
                <w:u w:val="single"/>
                <w:shd w:val="pct15" w:color="auto" w:fill="FFFFFF"/>
              </w:rPr>
              <w:t>程</w:t>
            </w:r>
            <w:r w:rsidRPr="00260620">
              <w:rPr>
                <w:rFonts w:ascii="標楷體" w:eastAsia="標楷體" w:hAnsi="標楷體" w:hint="eastAsia"/>
                <w:b/>
                <w:color w:val="FF0000"/>
                <w:szCs w:val="24"/>
                <w:u w:val="single"/>
                <w:shd w:val="pct15" w:color="auto" w:fill="FFFFFF"/>
              </w:rPr>
              <w:t>、</w:t>
            </w:r>
            <w:r w:rsidRPr="00260620">
              <w:rPr>
                <w:rFonts w:ascii="標楷體" w:eastAsia="標楷體" w:hAnsi="標楷體"/>
                <w:b/>
                <w:color w:val="FF0000"/>
                <w:szCs w:val="24"/>
                <w:u w:val="single"/>
                <w:shd w:val="pct15" w:color="auto" w:fill="FFFFFF"/>
              </w:rPr>
              <w:t>教學</w:t>
            </w:r>
            <w:r w:rsidRPr="00260620">
              <w:rPr>
                <w:rFonts w:ascii="標楷體" w:eastAsia="標楷體" w:hAnsi="標楷體" w:hint="eastAsia"/>
                <w:b/>
                <w:color w:val="FF0000"/>
                <w:szCs w:val="24"/>
                <w:u w:val="single"/>
                <w:shd w:val="pct15" w:color="auto" w:fill="FFFFFF"/>
              </w:rPr>
              <w:t>或</w:t>
            </w:r>
            <w:r w:rsidRPr="00260620">
              <w:rPr>
                <w:rFonts w:ascii="標楷體" w:eastAsia="標楷體" w:hAnsi="標楷體"/>
                <w:b/>
                <w:color w:val="FF0000"/>
                <w:szCs w:val="24"/>
                <w:u w:val="single"/>
                <w:shd w:val="pct15" w:color="auto" w:fill="FFFFFF"/>
              </w:rPr>
              <w:t>人才培育等</w:t>
            </w:r>
            <w:r w:rsidRPr="00260620">
              <w:rPr>
                <w:rFonts w:ascii="標楷體" w:eastAsia="標楷體" w:hAnsi="標楷體" w:hint="eastAsia"/>
                <w:b/>
                <w:color w:val="FF0000"/>
                <w:szCs w:val="24"/>
                <w:u w:val="single"/>
                <w:shd w:val="pct15" w:color="auto" w:fill="FFFFFF"/>
              </w:rPr>
              <w:t>研究計畫主持人，計</w:t>
            </w:r>
            <w:r w:rsidRPr="00260620">
              <w:rPr>
                <w:rFonts w:ascii="標楷體" w:eastAsia="標楷體" w:hAnsi="標楷體"/>
                <w:b/>
                <w:color w:val="FF0000"/>
                <w:szCs w:val="24"/>
                <w:u w:val="single"/>
                <w:shd w:val="pct15" w:color="auto" w:fill="FFFFFF"/>
              </w:rPr>
              <w:t>畫</w:t>
            </w:r>
            <w:r w:rsidRPr="00260620">
              <w:rPr>
                <w:rFonts w:ascii="標楷體" w:eastAsia="標楷體" w:hAnsi="標楷體" w:hint="eastAsia"/>
                <w:b/>
                <w:color w:val="FF0000"/>
                <w:szCs w:val="24"/>
                <w:u w:val="single"/>
                <w:shd w:val="pct15" w:color="auto" w:fill="FFFFFF"/>
              </w:rPr>
              <w:t>補</w:t>
            </w:r>
            <w:r w:rsidRPr="00260620">
              <w:rPr>
                <w:rFonts w:ascii="標楷體" w:eastAsia="標楷體" w:hAnsi="標楷體"/>
                <w:b/>
                <w:color w:val="FF0000"/>
                <w:szCs w:val="24"/>
                <w:u w:val="single"/>
                <w:shd w:val="pct15" w:color="auto" w:fill="FFFFFF"/>
              </w:rPr>
              <w:t>助金額</w:t>
            </w:r>
            <w:r w:rsidRPr="00260620">
              <w:rPr>
                <w:rFonts w:ascii="標楷體" w:eastAsia="標楷體" w:hAnsi="標楷體" w:hint="eastAsia"/>
                <w:b/>
                <w:color w:val="FF0000"/>
                <w:szCs w:val="24"/>
                <w:u w:val="single"/>
                <w:shd w:val="pct15" w:color="auto" w:fill="FFFFFF"/>
              </w:rPr>
              <w:t>100萬</w:t>
            </w:r>
            <w:r w:rsidRPr="00260620">
              <w:rPr>
                <w:rFonts w:ascii="標楷體" w:eastAsia="標楷體" w:hAnsi="標楷體"/>
                <w:b/>
                <w:color w:val="FF0000"/>
                <w:szCs w:val="24"/>
                <w:u w:val="single"/>
                <w:shd w:val="pct15" w:color="auto" w:fill="FFFFFF"/>
              </w:rPr>
              <w:t>元以下者，</w:t>
            </w:r>
            <w:r w:rsidRPr="00260620">
              <w:rPr>
                <w:rFonts w:ascii="標楷體" w:eastAsia="標楷體" w:hAnsi="標楷體" w:hint="eastAsia"/>
                <w:b/>
                <w:color w:val="FF0000"/>
                <w:szCs w:val="24"/>
                <w:u w:val="single"/>
                <w:shd w:val="pct15" w:color="auto" w:fill="FFFFFF"/>
              </w:rPr>
              <w:t>每案3分；</w:t>
            </w:r>
            <w:r w:rsidRPr="00260620">
              <w:rPr>
                <w:rFonts w:ascii="標楷體" w:eastAsia="標楷體" w:hAnsi="標楷體"/>
                <w:b/>
                <w:color w:val="FF0000"/>
                <w:szCs w:val="24"/>
                <w:u w:val="single"/>
                <w:shd w:val="pct15" w:color="auto" w:fill="FFFFFF"/>
              </w:rPr>
              <w:t>逾</w:t>
            </w:r>
            <w:r w:rsidRPr="00260620">
              <w:rPr>
                <w:rFonts w:ascii="標楷體" w:eastAsia="標楷體" w:hAnsi="標楷體" w:hint="eastAsia"/>
                <w:b/>
                <w:color w:val="FF0000"/>
                <w:szCs w:val="24"/>
                <w:u w:val="single"/>
                <w:shd w:val="pct15" w:color="auto" w:fill="FFFFFF"/>
              </w:rPr>
              <w:t>100萬元</w:t>
            </w:r>
            <w:r w:rsidRPr="00260620">
              <w:rPr>
                <w:rFonts w:ascii="標楷體" w:eastAsia="標楷體" w:hAnsi="標楷體"/>
                <w:b/>
                <w:color w:val="FF0000"/>
                <w:szCs w:val="24"/>
                <w:u w:val="single"/>
                <w:shd w:val="pct15" w:color="auto" w:fill="FFFFFF"/>
              </w:rPr>
              <w:t>但</w:t>
            </w:r>
            <w:r w:rsidRPr="00260620">
              <w:rPr>
                <w:rFonts w:ascii="標楷體" w:eastAsia="標楷體" w:hAnsi="標楷體" w:hint="eastAsia"/>
                <w:b/>
                <w:color w:val="FF0000"/>
                <w:szCs w:val="24"/>
                <w:u w:val="single"/>
                <w:shd w:val="pct15" w:color="auto" w:fill="FFFFFF"/>
              </w:rPr>
              <w:t>不</w:t>
            </w:r>
            <w:r w:rsidRPr="00260620">
              <w:rPr>
                <w:rFonts w:ascii="標楷體" w:eastAsia="標楷體" w:hAnsi="標楷體"/>
                <w:b/>
                <w:color w:val="FF0000"/>
                <w:szCs w:val="24"/>
                <w:u w:val="single"/>
                <w:shd w:val="pct15" w:color="auto" w:fill="FFFFFF"/>
              </w:rPr>
              <w:t>足</w:t>
            </w:r>
            <w:r w:rsidRPr="00260620">
              <w:rPr>
                <w:rFonts w:ascii="標楷體" w:eastAsia="標楷體" w:hAnsi="標楷體" w:hint="eastAsia"/>
                <w:b/>
                <w:color w:val="FF0000"/>
                <w:szCs w:val="24"/>
                <w:u w:val="single"/>
                <w:shd w:val="pct15" w:color="auto" w:fill="FFFFFF"/>
              </w:rPr>
              <w:t>300萬</w:t>
            </w:r>
            <w:r w:rsidRPr="00260620">
              <w:rPr>
                <w:rFonts w:ascii="標楷體" w:eastAsia="標楷體" w:hAnsi="標楷體"/>
                <w:b/>
                <w:color w:val="FF0000"/>
                <w:szCs w:val="24"/>
                <w:u w:val="single"/>
                <w:shd w:val="pct15" w:color="auto" w:fill="FFFFFF"/>
              </w:rPr>
              <w:t>元者，每</w:t>
            </w:r>
            <w:r w:rsidRPr="00260620">
              <w:rPr>
                <w:rFonts w:ascii="標楷體" w:eastAsia="標楷體" w:hAnsi="標楷體" w:hint="eastAsia"/>
                <w:b/>
                <w:color w:val="FF0000"/>
                <w:szCs w:val="24"/>
                <w:u w:val="single"/>
                <w:shd w:val="pct15" w:color="auto" w:fill="FFFFFF"/>
              </w:rPr>
              <w:t>案5分；</w:t>
            </w:r>
            <w:r w:rsidRPr="00260620">
              <w:rPr>
                <w:rFonts w:ascii="標楷體" w:eastAsia="標楷體" w:hAnsi="標楷體"/>
                <w:b/>
                <w:color w:val="FF0000"/>
                <w:szCs w:val="24"/>
                <w:u w:val="single"/>
                <w:shd w:val="pct15" w:color="auto" w:fill="FFFFFF"/>
              </w:rPr>
              <w:t>逾</w:t>
            </w:r>
            <w:r w:rsidRPr="00260620">
              <w:rPr>
                <w:rFonts w:ascii="標楷體" w:eastAsia="標楷體" w:hAnsi="標楷體" w:hint="eastAsia"/>
                <w:b/>
                <w:color w:val="FF0000"/>
                <w:szCs w:val="24"/>
                <w:u w:val="single"/>
                <w:shd w:val="pct15" w:color="auto" w:fill="FFFFFF"/>
              </w:rPr>
              <w:t>300萬</w:t>
            </w:r>
            <w:r w:rsidRPr="00260620">
              <w:rPr>
                <w:rFonts w:ascii="標楷體" w:eastAsia="標楷體" w:hAnsi="標楷體"/>
                <w:b/>
                <w:color w:val="FF0000"/>
                <w:szCs w:val="24"/>
                <w:u w:val="single"/>
                <w:shd w:val="pct15" w:color="auto" w:fill="FFFFFF"/>
              </w:rPr>
              <w:t>元者，每</w:t>
            </w:r>
            <w:r w:rsidRPr="00260620">
              <w:rPr>
                <w:rFonts w:ascii="標楷體" w:eastAsia="標楷體" w:hAnsi="標楷體" w:hint="eastAsia"/>
                <w:b/>
                <w:color w:val="FF0000"/>
                <w:szCs w:val="24"/>
                <w:u w:val="single"/>
                <w:shd w:val="pct15" w:color="auto" w:fill="FFFFFF"/>
              </w:rPr>
              <w:t>案8分</w:t>
            </w:r>
            <w:r w:rsidRPr="00260620">
              <w:rPr>
                <w:rFonts w:ascii="標楷體" w:eastAsia="標楷體" w:hAnsi="標楷體"/>
                <w:b/>
                <w:color w:val="FF0000"/>
                <w:szCs w:val="24"/>
                <w:u w:val="single"/>
                <w:shd w:val="pct15" w:color="auto" w:fill="FFFFFF"/>
              </w:rPr>
              <w:t>。</w:t>
            </w:r>
            <w:r w:rsidRPr="00260620">
              <w:rPr>
                <w:rFonts w:ascii="標楷體" w:eastAsia="標楷體" w:hAnsi="標楷體" w:hint="eastAsia"/>
                <w:b/>
                <w:color w:val="FF0000"/>
                <w:szCs w:val="24"/>
                <w:u w:val="single"/>
                <w:shd w:val="pct15" w:color="auto" w:fill="FFFFFF"/>
              </w:rPr>
              <w:t>計</w:t>
            </w:r>
            <w:r w:rsidRPr="00260620">
              <w:rPr>
                <w:rFonts w:ascii="標楷體" w:eastAsia="標楷體" w:hAnsi="標楷體"/>
                <w:b/>
                <w:color w:val="FF0000"/>
                <w:szCs w:val="24"/>
                <w:u w:val="single"/>
                <w:shd w:val="pct15" w:color="auto" w:fill="FFFFFF"/>
              </w:rPr>
              <w:t>畫若有協同主持人者，得依</w:t>
            </w:r>
            <w:r w:rsidRPr="00260620">
              <w:rPr>
                <w:rFonts w:ascii="標楷體" w:eastAsia="標楷體" w:hAnsi="標楷體" w:hint="eastAsia"/>
                <w:b/>
                <w:color w:val="FF0000"/>
                <w:szCs w:val="24"/>
                <w:u w:val="single"/>
                <w:shd w:val="pct15" w:color="auto" w:fill="FFFFFF"/>
              </w:rPr>
              <w:t>貢</w:t>
            </w:r>
            <w:r w:rsidRPr="00260620">
              <w:rPr>
                <w:rFonts w:ascii="標楷體" w:eastAsia="標楷體" w:hAnsi="標楷體"/>
                <w:b/>
                <w:color w:val="FF0000"/>
                <w:szCs w:val="24"/>
                <w:u w:val="single"/>
                <w:shd w:val="pct15" w:color="auto" w:fill="FFFFFF"/>
              </w:rPr>
              <w:t>獻度比率分配給分。</w:t>
            </w:r>
          </w:p>
          <w:p w:rsidR="00C31710" w:rsidRPr="00D5684C" w:rsidRDefault="00005D8C" w:rsidP="00005D8C">
            <w:pPr>
              <w:pStyle w:val="a9"/>
              <w:adjustRightInd/>
              <w:snapToGrid w:val="0"/>
              <w:spacing w:after="0" w:line="240" w:lineRule="auto"/>
              <w:ind w:left="240" w:hangingChars="100" w:hanging="240"/>
              <w:rPr>
                <w:rFonts w:ascii="標楷體" w:eastAsia="標楷體" w:hAnsi="標楷體"/>
                <w:color w:val="000000" w:themeColor="text1"/>
                <w:szCs w:val="24"/>
              </w:rPr>
            </w:pPr>
            <w:r>
              <w:rPr>
                <w:rFonts w:ascii="標楷體" w:eastAsia="標楷體" w:hAnsi="標楷體" w:cs="新細明體" w:hint="eastAsia"/>
                <w:b/>
                <w:color w:val="FF0000"/>
                <w:szCs w:val="24"/>
                <w:u w:val="single"/>
                <w:shd w:val="pct15" w:color="auto" w:fill="FFFFFF"/>
              </w:rPr>
              <w:t>h</w:t>
            </w:r>
            <w:r w:rsidR="00C31710" w:rsidRPr="005233A4">
              <w:rPr>
                <w:rFonts w:ascii="標楷體" w:eastAsia="標楷體" w:hAnsi="標楷體" w:cs="新細明體" w:hint="eastAsia"/>
                <w:b/>
                <w:color w:val="FF0000"/>
                <w:szCs w:val="24"/>
                <w:u w:val="single"/>
                <w:shd w:val="pct15" w:color="auto" w:fill="FFFFFF"/>
              </w:rPr>
              <w:t>.</w:t>
            </w:r>
            <w:r w:rsidR="00C31710" w:rsidRPr="00D5684C">
              <w:rPr>
                <w:rFonts w:ascii="標楷體" w:eastAsia="標楷體" w:hAnsi="標楷體" w:cs="新細明體" w:hint="eastAsia"/>
                <w:color w:val="000000" w:themeColor="text1"/>
                <w:szCs w:val="24"/>
              </w:rPr>
              <w:t>本職級五年內指導博、碩士研究生畢業，每位加1分，本款最高5分。</w:t>
            </w:r>
          </w:p>
          <w:p w:rsidR="00C31710" w:rsidRPr="00D5684C" w:rsidRDefault="00005D8C" w:rsidP="00005D8C">
            <w:pPr>
              <w:adjustRightInd w:val="0"/>
              <w:snapToGrid w:val="0"/>
              <w:rPr>
                <w:rFonts w:ascii="標楷體" w:eastAsia="標楷體" w:hAnsi="標楷體" w:cs="Times New Roman"/>
                <w:color w:val="000000" w:themeColor="text1"/>
              </w:rPr>
            </w:pPr>
            <w:r>
              <w:rPr>
                <w:rFonts w:ascii="標楷體" w:eastAsia="標楷體" w:hAnsi="標楷體" w:cs="Times New Roman"/>
                <w:b/>
                <w:color w:val="FF0000"/>
                <w:u w:val="single"/>
                <w:shd w:val="pct15" w:color="auto" w:fill="FFFFFF"/>
              </w:rPr>
              <w:t>i</w:t>
            </w:r>
            <w:r w:rsidR="00C31710" w:rsidRPr="005233A4">
              <w:rPr>
                <w:rFonts w:ascii="標楷體" w:eastAsia="標楷體" w:hAnsi="標楷體" w:cs="Times New Roman" w:hint="eastAsia"/>
                <w:b/>
                <w:color w:val="FF0000"/>
                <w:u w:val="single"/>
                <w:shd w:val="pct15" w:color="auto" w:fill="FFFFFF"/>
              </w:rPr>
              <w:t>.</w:t>
            </w:r>
            <w:r w:rsidR="00C31710" w:rsidRPr="00D5684C">
              <w:rPr>
                <w:rFonts w:ascii="標楷體" w:eastAsia="標楷體" w:hAnsi="標楷體" w:cs="Times New Roman" w:hint="eastAsia"/>
                <w:color w:val="000000" w:themeColor="text1"/>
              </w:rPr>
              <w:t>本項最高</w:t>
            </w:r>
            <w:r w:rsidR="00C31710" w:rsidRPr="00005D8C">
              <w:rPr>
                <w:rFonts w:ascii="標楷體" w:eastAsia="標楷體" w:hAnsi="標楷體" w:cs="Times New Roman" w:hint="eastAsia"/>
                <w:b/>
              </w:rPr>
              <w:t>30</w:t>
            </w:r>
            <w:r w:rsidR="00C31710" w:rsidRPr="00D5684C">
              <w:rPr>
                <w:rFonts w:ascii="標楷體" w:eastAsia="標楷體" w:hAnsi="標楷體" w:cs="Times New Roman" w:hint="eastAsia"/>
                <w:color w:val="000000" w:themeColor="text1"/>
              </w:rPr>
              <w:t>分。</w:t>
            </w:r>
          </w:p>
        </w:tc>
        <w:tc>
          <w:tcPr>
            <w:tcW w:w="5954" w:type="dxa"/>
          </w:tcPr>
          <w:p w:rsidR="00005D8C" w:rsidRPr="00005D8C" w:rsidRDefault="00005D8C" w:rsidP="00005D8C">
            <w:pPr>
              <w:pStyle w:val="a9"/>
              <w:snapToGrid w:val="0"/>
              <w:spacing w:after="0" w:line="240" w:lineRule="auto"/>
              <w:ind w:left="220" w:hangingChars="100" w:hanging="220"/>
              <w:rPr>
                <w:rFonts w:ascii="標楷體" w:eastAsia="標楷體" w:hAnsi="標楷體" w:cs="新細明體"/>
                <w:szCs w:val="24"/>
              </w:rPr>
            </w:pPr>
            <w:r w:rsidRPr="00005D8C">
              <w:rPr>
                <w:rFonts w:ascii="標楷體" w:eastAsia="標楷體" w:hAnsi="標楷體" w:cs="新細明體" w:hint="eastAsia"/>
                <w:b/>
                <w:sz w:val="22"/>
                <w:szCs w:val="22"/>
              </w:rPr>
              <w:t>a.</w:t>
            </w:r>
            <w:r w:rsidRPr="00005D8C">
              <w:rPr>
                <w:rFonts w:ascii="標楷體" w:eastAsia="標楷體" w:hAnsi="標楷體" w:cs="新細明體" w:hint="eastAsia"/>
                <w:b/>
                <w:szCs w:val="24"/>
              </w:rPr>
              <w:t>配合校務發展，所開設之課程屬教務會議通過之特色或務實致用類別者，每門每學期得加1分，最高15分</w:t>
            </w:r>
            <w:r w:rsidRPr="00005D8C">
              <w:rPr>
                <w:rFonts w:ascii="標楷體" w:eastAsia="標楷體" w:hAnsi="標楷體" w:cs="新細明體" w:hint="eastAsia"/>
                <w:szCs w:val="24"/>
              </w:rPr>
              <w:t>。</w:t>
            </w:r>
          </w:p>
          <w:p w:rsidR="00005D8C" w:rsidRPr="00005D8C" w:rsidRDefault="00005D8C" w:rsidP="00005D8C">
            <w:pPr>
              <w:pStyle w:val="a9"/>
              <w:adjustRightInd/>
              <w:snapToGrid w:val="0"/>
              <w:spacing w:after="0" w:line="240" w:lineRule="auto"/>
              <w:ind w:left="240" w:hangingChars="100" w:hanging="240"/>
              <w:rPr>
                <w:rFonts w:ascii="標楷體" w:eastAsia="標楷體" w:hAnsi="標楷體" w:cs="新細明體"/>
                <w:szCs w:val="24"/>
              </w:rPr>
            </w:pPr>
            <w:r w:rsidRPr="00005D8C">
              <w:rPr>
                <w:rFonts w:ascii="標楷體" w:eastAsia="標楷體" w:hAnsi="標楷體" w:cs="新細明體" w:hint="eastAsia"/>
                <w:b/>
                <w:szCs w:val="24"/>
              </w:rPr>
              <w:t>b.符合「國立雲林科技大學教師以英語教學開授課程要點」規定之全英語教學課程者，每門每學期得加1分，最高5分</w:t>
            </w:r>
            <w:r w:rsidRPr="00005D8C">
              <w:rPr>
                <w:rFonts w:ascii="標楷體" w:eastAsia="標楷體" w:hAnsi="標楷體" w:cs="新細明體" w:hint="eastAsia"/>
                <w:szCs w:val="24"/>
              </w:rPr>
              <w:t>。</w:t>
            </w:r>
          </w:p>
          <w:p w:rsidR="00005D8C" w:rsidRPr="00005D8C" w:rsidRDefault="00005D8C" w:rsidP="00005D8C">
            <w:pPr>
              <w:pStyle w:val="a9"/>
              <w:adjustRightInd/>
              <w:snapToGrid w:val="0"/>
              <w:spacing w:after="0" w:line="240" w:lineRule="auto"/>
              <w:ind w:left="240" w:hangingChars="100" w:hanging="240"/>
              <w:rPr>
                <w:rFonts w:ascii="標楷體" w:eastAsia="標楷體" w:hAnsi="標楷體" w:cs="新細明體"/>
                <w:szCs w:val="24"/>
              </w:rPr>
            </w:pPr>
            <w:r w:rsidRPr="00005D8C">
              <w:rPr>
                <w:rFonts w:ascii="標楷體" w:eastAsia="標楷體" w:hAnsi="標楷體" w:cs="新細明體" w:hint="eastAsia"/>
                <w:szCs w:val="24"/>
              </w:rPr>
              <w:t>c.製作課程教材，經系課程委員會認證優良者，每門每學期</w:t>
            </w:r>
            <w:r w:rsidRPr="00005D8C">
              <w:rPr>
                <w:rFonts w:ascii="標楷體" w:eastAsia="標楷體" w:hAnsi="標楷體" w:cs="新細明體" w:hint="eastAsia"/>
                <w:b/>
                <w:szCs w:val="24"/>
              </w:rPr>
              <w:t>得</w:t>
            </w:r>
            <w:r w:rsidRPr="00005D8C">
              <w:rPr>
                <w:rFonts w:ascii="標楷體" w:eastAsia="標楷體" w:hAnsi="標楷體" w:cs="新細明體" w:hint="eastAsia"/>
                <w:szCs w:val="24"/>
              </w:rPr>
              <w:t>加1分</w:t>
            </w:r>
            <w:r w:rsidRPr="00005D8C">
              <w:rPr>
                <w:rFonts w:ascii="標楷體" w:eastAsia="標楷體" w:hAnsi="標楷體" w:cs="新細明體" w:hint="eastAsia"/>
                <w:b/>
                <w:szCs w:val="24"/>
              </w:rPr>
              <w:t>，最高10分</w:t>
            </w:r>
            <w:r w:rsidRPr="00005D8C">
              <w:rPr>
                <w:rFonts w:ascii="標楷體" w:eastAsia="標楷體" w:hAnsi="標楷體" w:cs="新細明體" w:hint="eastAsia"/>
                <w:szCs w:val="24"/>
              </w:rPr>
              <w:t>。</w:t>
            </w:r>
          </w:p>
          <w:p w:rsidR="00005D8C" w:rsidRPr="00005D8C" w:rsidRDefault="00005D8C" w:rsidP="00005D8C">
            <w:pPr>
              <w:pStyle w:val="a9"/>
              <w:adjustRightInd/>
              <w:snapToGrid w:val="0"/>
              <w:spacing w:after="0" w:line="240" w:lineRule="auto"/>
              <w:ind w:left="240" w:hangingChars="100" w:hanging="240"/>
              <w:rPr>
                <w:rFonts w:ascii="標楷體" w:eastAsia="標楷體" w:hAnsi="標楷體"/>
                <w:szCs w:val="24"/>
              </w:rPr>
            </w:pPr>
            <w:r w:rsidRPr="00005D8C">
              <w:rPr>
                <w:rFonts w:ascii="標楷體" w:eastAsia="標楷體" w:hAnsi="標楷體" w:cs="新細明體" w:hint="eastAsia"/>
                <w:szCs w:val="24"/>
              </w:rPr>
              <w:t>d.</w:t>
            </w:r>
            <w:r w:rsidRPr="00005D8C">
              <w:rPr>
                <w:rFonts w:ascii="標楷體" w:eastAsia="標楷體" w:hAnsi="標楷體" w:hint="eastAsia"/>
                <w:szCs w:val="24"/>
              </w:rPr>
              <w:t>經登記有案出版商出版大學以上用書或其他創新改進有具體績效由院教評會委員就所提供資料評定成績</w:t>
            </w:r>
            <w:r w:rsidRPr="00005D8C">
              <w:rPr>
                <w:rFonts w:ascii="標楷體" w:eastAsia="標楷體" w:hAnsi="標楷體" w:hint="eastAsia"/>
                <w:b/>
                <w:szCs w:val="24"/>
              </w:rPr>
              <w:t>，最高加5分</w:t>
            </w:r>
            <w:r w:rsidRPr="00005D8C">
              <w:rPr>
                <w:rFonts w:ascii="標楷體" w:eastAsia="標楷體" w:hAnsi="標楷體" w:hint="eastAsia"/>
                <w:szCs w:val="24"/>
              </w:rPr>
              <w:t>。</w:t>
            </w:r>
          </w:p>
          <w:p w:rsidR="00005D8C" w:rsidRPr="00005D8C" w:rsidRDefault="00005D8C" w:rsidP="00005D8C">
            <w:pPr>
              <w:pStyle w:val="a9"/>
              <w:adjustRightInd/>
              <w:snapToGrid w:val="0"/>
              <w:spacing w:after="0" w:line="240" w:lineRule="auto"/>
              <w:ind w:left="240" w:hangingChars="100" w:hanging="240"/>
              <w:rPr>
                <w:rFonts w:ascii="標楷體" w:eastAsia="標楷體" w:hAnsi="標楷體" w:cs="新細明體"/>
                <w:szCs w:val="24"/>
              </w:rPr>
            </w:pPr>
            <w:r w:rsidRPr="00005D8C">
              <w:rPr>
                <w:rFonts w:ascii="標楷體" w:eastAsia="標楷體" w:hAnsi="標楷體" w:hint="eastAsia"/>
                <w:b/>
                <w:szCs w:val="24"/>
              </w:rPr>
              <w:t>e.</w:t>
            </w:r>
            <w:r w:rsidRPr="00005D8C">
              <w:rPr>
                <w:rFonts w:ascii="標楷體" w:eastAsia="標楷體" w:hAnsi="標楷體" w:cs="新細明體"/>
                <w:szCs w:val="24"/>
              </w:rPr>
              <w:t>通過</w:t>
            </w:r>
            <w:r w:rsidRPr="00005D8C">
              <w:rPr>
                <w:rFonts w:ascii="標楷體" w:eastAsia="標楷體" w:hAnsi="標楷體"/>
                <w:szCs w:val="24"/>
              </w:rPr>
              <w:t>教育部</w:t>
            </w:r>
            <w:r w:rsidRPr="00005D8C">
              <w:rPr>
                <w:rFonts w:ascii="標楷體" w:eastAsia="標楷體" w:hAnsi="標楷體" w:cs="新細明體"/>
                <w:szCs w:val="24"/>
              </w:rPr>
              <w:t>數位學習認證，並公布於教育部遠距教學交流暨認證網之教材</w:t>
            </w:r>
            <w:r w:rsidRPr="00005D8C">
              <w:rPr>
                <w:rFonts w:ascii="標楷體" w:eastAsia="標楷體" w:hAnsi="標楷體" w:cs="新細明體" w:hint="eastAsia"/>
                <w:szCs w:val="24"/>
              </w:rPr>
              <w:t>或</w:t>
            </w:r>
            <w:r w:rsidRPr="00005D8C">
              <w:rPr>
                <w:rFonts w:ascii="標楷體" w:eastAsia="標楷體" w:hAnsi="標楷體" w:cs="新細明體"/>
                <w:szCs w:val="24"/>
              </w:rPr>
              <w:t>課程，每門</w:t>
            </w:r>
            <w:r w:rsidRPr="00005D8C">
              <w:rPr>
                <w:rFonts w:ascii="標楷體" w:eastAsia="標楷體" w:hAnsi="標楷體" w:cs="新細明體" w:hint="eastAsia"/>
                <w:b/>
                <w:szCs w:val="24"/>
              </w:rPr>
              <w:t>得</w:t>
            </w:r>
            <w:r w:rsidRPr="00005D8C">
              <w:rPr>
                <w:rFonts w:ascii="標楷體" w:eastAsia="標楷體" w:hAnsi="標楷體" w:cs="新細明體"/>
                <w:szCs w:val="24"/>
              </w:rPr>
              <w:t>加5分</w:t>
            </w:r>
            <w:r w:rsidRPr="00005D8C">
              <w:rPr>
                <w:rFonts w:ascii="標楷體" w:eastAsia="標楷體" w:hAnsi="標楷體" w:cs="新細明體" w:hint="eastAsia"/>
                <w:szCs w:val="24"/>
              </w:rPr>
              <w:t>。</w:t>
            </w:r>
          </w:p>
          <w:p w:rsidR="00005D8C" w:rsidRDefault="00005D8C" w:rsidP="00005D8C">
            <w:pPr>
              <w:pStyle w:val="a9"/>
              <w:adjustRightInd/>
              <w:snapToGrid w:val="0"/>
              <w:spacing w:after="0" w:line="240" w:lineRule="auto"/>
              <w:ind w:left="240" w:hangingChars="100" w:hanging="240"/>
              <w:rPr>
                <w:rFonts w:ascii="標楷體" w:eastAsia="標楷體" w:hAnsi="標楷體" w:cs="新細明體"/>
                <w:b/>
                <w:szCs w:val="24"/>
              </w:rPr>
            </w:pPr>
            <w:r w:rsidRPr="00005D8C">
              <w:rPr>
                <w:rFonts w:ascii="標楷體" w:eastAsia="標楷體" w:hAnsi="標楷體" w:cs="新細明體" w:hint="eastAsia"/>
                <w:b/>
                <w:szCs w:val="24"/>
              </w:rPr>
              <w:t>f.通過教育部磨課師（MOOCs）課程錄製者，每門得加10分。</w:t>
            </w:r>
          </w:p>
          <w:p w:rsidR="00005D8C" w:rsidRPr="00005D8C" w:rsidRDefault="00005D8C" w:rsidP="00005D8C">
            <w:pPr>
              <w:pStyle w:val="a9"/>
              <w:adjustRightInd/>
              <w:snapToGrid w:val="0"/>
              <w:spacing w:after="0" w:line="240" w:lineRule="auto"/>
              <w:ind w:left="240" w:hangingChars="100" w:hanging="240"/>
              <w:rPr>
                <w:rFonts w:ascii="標楷體" w:eastAsia="標楷體" w:hAnsi="標楷體"/>
                <w:szCs w:val="24"/>
              </w:rPr>
            </w:pPr>
            <w:r w:rsidRPr="00005D8C">
              <w:rPr>
                <w:rFonts w:ascii="標楷體" w:eastAsia="標楷體" w:hAnsi="標楷體" w:cs="新細明體" w:hint="eastAsia"/>
                <w:b/>
                <w:szCs w:val="24"/>
                <w:u w:val="single"/>
              </w:rPr>
              <w:t>g.</w:t>
            </w:r>
            <w:r w:rsidRPr="00005D8C">
              <w:rPr>
                <w:rFonts w:ascii="標楷體" w:eastAsia="標楷體" w:hAnsi="標楷體" w:cs="新細明體" w:hint="eastAsia"/>
                <w:szCs w:val="24"/>
              </w:rPr>
              <w:t>本職級五年內指導博、碩士研究生畢業，每位加1分，本款最高5分。</w:t>
            </w:r>
          </w:p>
          <w:p w:rsidR="00005D8C" w:rsidRPr="00C21509" w:rsidRDefault="00005D8C" w:rsidP="00005D8C">
            <w:pPr>
              <w:adjustRightInd w:val="0"/>
              <w:snapToGrid w:val="0"/>
              <w:rPr>
                <w:rFonts w:ascii="標楷體" w:eastAsia="標楷體" w:hAnsi="標楷體" w:cs="Times New Roman"/>
                <w:color w:val="000000" w:themeColor="text1"/>
              </w:rPr>
            </w:pPr>
            <w:r w:rsidRPr="00005D8C">
              <w:rPr>
                <w:rFonts w:ascii="標楷體" w:eastAsia="標楷體" w:hAnsi="標楷體" w:cs="Times New Roman" w:hint="eastAsia"/>
                <w:b/>
                <w:u w:val="single"/>
              </w:rPr>
              <w:t>h.</w:t>
            </w:r>
            <w:r w:rsidRPr="00005D8C">
              <w:rPr>
                <w:rFonts w:ascii="標楷體" w:eastAsia="標楷體" w:hAnsi="標楷體" w:cs="Times New Roman" w:hint="eastAsia"/>
              </w:rPr>
              <w:t>本項最高</w:t>
            </w:r>
            <w:r w:rsidRPr="00005D8C">
              <w:rPr>
                <w:rFonts w:ascii="標楷體" w:eastAsia="標楷體" w:hAnsi="標楷體" w:cs="Times New Roman" w:hint="eastAsia"/>
                <w:b/>
              </w:rPr>
              <w:t>30</w:t>
            </w:r>
            <w:r w:rsidRPr="00005D8C">
              <w:rPr>
                <w:rFonts w:ascii="標楷體" w:eastAsia="標楷體" w:hAnsi="標楷體" w:cs="Times New Roman" w:hint="eastAsia"/>
              </w:rPr>
              <w:t>分。</w:t>
            </w:r>
          </w:p>
        </w:tc>
        <w:tc>
          <w:tcPr>
            <w:tcW w:w="1276" w:type="dxa"/>
          </w:tcPr>
          <w:p w:rsidR="00C31710" w:rsidRPr="00C31710" w:rsidRDefault="00C31710" w:rsidP="00B5375F">
            <w:pPr>
              <w:adjustRightInd w:val="0"/>
              <w:snapToGrid w:val="0"/>
              <w:rPr>
                <w:rFonts w:ascii="標楷體" w:eastAsia="標楷體" w:hAnsi="標楷體" w:cs="Times New Roman"/>
                <w:sz w:val="22"/>
              </w:rPr>
            </w:pPr>
            <w:r w:rsidRPr="00C31710">
              <w:rPr>
                <w:rFonts w:ascii="標楷體" w:eastAsia="標楷體" w:hAnsi="標楷體" w:cs="Times New Roman" w:hint="eastAsia"/>
                <w:sz w:val="22"/>
              </w:rPr>
              <w:t>配合校法(本校教師升等評分細則)修正。</w:t>
            </w:r>
          </w:p>
        </w:tc>
      </w:tr>
    </w:tbl>
    <w:p w:rsidR="00BC7C91" w:rsidRDefault="00BC7C91" w:rsidP="00033543">
      <w:pPr>
        <w:spacing w:line="240" w:lineRule="exact"/>
        <w:rPr>
          <w:rFonts w:ascii="標楷體" w:eastAsia="標楷體" w:hAnsi="標楷體"/>
          <w:sz w:val="28"/>
          <w:szCs w:val="28"/>
        </w:rPr>
      </w:pPr>
    </w:p>
    <w:sectPr w:rsidR="00BC7C91" w:rsidSect="00005D8C">
      <w:pgSz w:w="16838" w:h="11906" w:orient="landscape"/>
      <w:pgMar w:top="567" w:right="567" w:bottom="567" w:left="567" w:header="567" w:footer="510"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6C" w:rsidRDefault="00853A6C" w:rsidP="00C420E2">
      <w:r>
        <w:separator/>
      </w:r>
    </w:p>
  </w:endnote>
  <w:endnote w:type="continuationSeparator" w:id="0">
    <w:p w:rsidR="00853A6C" w:rsidRDefault="00853A6C" w:rsidP="00C4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6C" w:rsidRDefault="00853A6C" w:rsidP="00C420E2">
      <w:r>
        <w:separator/>
      </w:r>
    </w:p>
  </w:footnote>
  <w:footnote w:type="continuationSeparator" w:id="0">
    <w:p w:rsidR="00853A6C" w:rsidRDefault="00853A6C" w:rsidP="00C42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3E"/>
    <w:multiLevelType w:val="hybridMultilevel"/>
    <w:tmpl w:val="6214F3D2"/>
    <w:lvl w:ilvl="0" w:tplc="D7D45CE0">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15:restartNumberingAfterBreak="0">
    <w:nsid w:val="11163C35"/>
    <w:multiLevelType w:val="hybridMultilevel"/>
    <w:tmpl w:val="129A1ED0"/>
    <w:lvl w:ilvl="0" w:tplc="4ECC4BE0">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CAD5F7E"/>
    <w:multiLevelType w:val="hybridMultilevel"/>
    <w:tmpl w:val="5DC01F38"/>
    <w:lvl w:ilvl="0" w:tplc="4ECC4BE0">
      <w:start w:val="1"/>
      <w:numFmt w:val="lowerLetter"/>
      <w:lvlText w:val="%1."/>
      <w:lvlJc w:val="left"/>
      <w:pPr>
        <w:tabs>
          <w:tab w:val="num" w:pos="480"/>
        </w:tabs>
        <w:ind w:left="480" w:hanging="48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8CF5536"/>
    <w:multiLevelType w:val="hybridMultilevel"/>
    <w:tmpl w:val="AB5EB542"/>
    <w:lvl w:ilvl="0" w:tplc="FF5CFF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4B773D"/>
    <w:multiLevelType w:val="hybridMultilevel"/>
    <w:tmpl w:val="7EDC5EDC"/>
    <w:lvl w:ilvl="0" w:tplc="5776D80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65447C"/>
    <w:multiLevelType w:val="hybridMultilevel"/>
    <w:tmpl w:val="28A8FEA8"/>
    <w:lvl w:ilvl="0" w:tplc="44E09186">
      <w:start w:val="4"/>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A36FF2"/>
    <w:multiLevelType w:val="hybridMultilevel"/>
    <w:tmpl w:val="AAAC2794"/>
    <w:lvl w:ilvl="0" w:tplc="4ECC4BE0">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F5A26D5"/>
    <w:multiLevelType w:val="hybridMultilevel"/>
    <w:tmpl w:val="2550D9DA"/>
    <w:lvl w:ilvl="0" w:tplc="F8D45E4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D25599"/>
    <w:multiLevelType w:val="hybridMultilevel"/>
    <w:tmpl w:val="3ADEAEBA"/>
    <w:lvl w:ilvl="0" w:tplc="6554B4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77702C"/>
    <w:multiLevelType w:val="hybridMultilevel"/>
    <w:tmpl w:val="71C8766E"/>
    <w:lvl w:ilvl="0" w:tplc="B874C5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1E4486"/>
    <w:multiLevelType w:val="hybridMultilevel"/>
    <w:tmpl w:val="783E50D0"/>
    <w:lvl w:ilvl="0" w:tplc="3A9E0A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AE121D"/>
    <w:multiLevelType w:val="hybridMultilevel"/>
    <w:tmpl w:val="58D0B358"/>
    <w:lvl w:ilvl="0" w:tplc="0792C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6"/>
  </w:num>
  <w:num w:numId="4">
    <w:abstractNumId w:val="11"/>
  </w:num>
  <w:num w:numId="5">
    <w:abstractNumId w:val="3"/>
  </w:num>
  <w:num w:numId="6">
    <w:abstractNumId w:val="8"/>
  </w:num>
  <w:num w:numId="7">
    <w:abstractNumId w:val="0"/>
  </w:num>
  <w:num w:numId="8">
    <w:abstractNumId w:val="4"/>
  </w:num>
  <w:num w:numId="9">
    <w:abstractNumId w:val="10"/>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43"/>
    <w:rsid w:val="00005D8C"/>
    <w:rsid w:val="00033543"/>
    <w:rsid w:val="0003590E"/>
    <w:rsid w:val="00042DA3"/>
    <w:rsid w:val="00062732"/>
    <w:rsid w:val="00075B8E"/>
    <w:rsid w:val="00092558"/>
    <w:rsid w:val="00092A7F"/>
    <w:rsid w:val="000934B4"/>
    <w:rsid w:val="000B4525"/>
    <w:rsid w:val="000C671A"/>
    <w:rsid w:val="000F5A68"/>
    <w:rsid w:val="00101DAE"/>
    <w:rsid w:val="00104CE0"/>
    <w:rsid w:val="001160A2"/>
    <w:rsid w:val="00124138"/>
    <w:rsid w:val="001661F9"/>
    <w:rsid w:val="00171DE9"/>
    <w:rsid w:val="001A55CD"/>
    <w:rsid w:val="001C79C1"/>
    <w:rsid w:val="001D2A55"/>
    <w:rsid w:val="001F66E5"/>
    <w:rsid w:val="001F79BD"/>
    <w:rsid w:val="0023440F"/>
    <w:rsid w:val="00255FCC"/>
    <w:rsid w:val="002719D7"/>
    <w:rsid w:val="00284614"/>
    <w:rsid w:val="002A1B29"/>
    <w:rsid w:val="002D17A3"/>
    <w:rsid w:val="002F51CD"/>
    <w:rsid w:val="002F752E"/>
    <w:rsid w:val="00323E39"/>
    <w:rsid w:val="00351841"/>
    <w:rsid w:val="00354BA3"/>
    <w:rsid w:val="0036317E"/>
    <w:rsid w:val="003814C8"/>
    <w:rsid w:val="003C2021"/>
    <w:rsid w:val="003C238A"/>
    <w:rsid w:val="003C6368"/>
    <w:rsid w:val="003F7918"/>
    <w:rsid w:val="004107E2"/>
    <w:rsid w:val="00415B7E"/>
    <w:rsid w:val="00447EB8"/>
    <w:rsid w:val="00450EE5"/>
    <w:rsid w:val="00457CA9"/>
    <w:rsid w:val="004749EC"/>
    <w:rsid w:val="00480C92"/>
    <w:rsid w:val="004B0879"/>
    <w:rsid w:val="004B6534"/>
    <w:rsid w:val="004E1CB8"/>
    <w:rsid w:val="004F1581"/>
    <w:rsid w:val="004F7EA7"/>
    <w:rsid w:val="00506CBE"/>
    <w:rsid w:val="0050756B"/>
    <w:rsid w:val="005233A4"/>
    <w:rsid w:val="00567347"/>
    <w:rsid w:val="005A1CDA"/>
    <w:rsid w:val="005C30C6"/>
    <w:rsid w:val="005F0AF6"/>
    <w:rsid w:val="0061060C"/>
    <w:rsid w:val="00620856"/>
    <w:rsid w:val="006457AA"/>
    <w:rsid w:val="00653E1A"/>
    <w:rsid w:val="00670999"/>
    <w:rsid w:val="00680E45"/>
    <w:rsid w:val="00694973"/>
    <w:rsid w:val="006F1C6B"/>
    <w:rsid w:val="007177BC"/>
    <w:rsid w:val="007511A9"/>
    <w:rsid w:val="0075549A"/>
    <w:rsid w:val="0077601E"/>
    <w:rsid w:val="00785E85"/>
    <w:rsid w:val="007A3741"/>
    <w:rsid w:val="007E5505"/>
    <w:rsid w:val="007F46A9"/>
    <w:rsid w:val="00804010"/>
    <w:rsid w:val="008044A7"/>
    <w:rsid w:val="00816282"/>
    <w:rsid w:val="00853A6C"/>
    <w:rsid w:val="00856028"/>
    <w:rsid w:val="008810BA"/>
    <w:rsid w:val="008C41A7"/>
    <w:rsid w:val="008D0E6E"/>
    <w:rsid w:val="008D5091"/>
    <w:rsid w:val="008D69AE"/>
    <w:rsid w:val="008E1223"/>
    <w:rsid w:val="00912CD4"/>
    <w:rsid w:val="0094079E"/>
    <w:rsid w:val="00950CDB"/>
    <w:rsid w:val="0095446D"/>
    <w:rsid w:val="009670F7"/>
    <w:rsid w:val="00985552"/>
    <w:rsid w:val="009B2797"/>
    <w:rsid w:val="009B2A2A"/>
    <w:rsid w:val="009C256A"/>
    <w:rsid w:val="009C2AA4"/>
    <w:rsid w:val="009C6EB8"/>
    <w:rsid w:val="009D3AF3"/>
    <w:rsid w:val="00A1080F"/>
    <w:rsid w:val="00A14E42"/>
    <w:rsid w:val="00A16D2B"/>
    <w:rsid w:val="00A24269"/>
    <w:rsid w:val="00A4519A"/>
    <w:rsid w:val="00A67079"/>
    <w:rsid w:val="00A9735C"/>
    <w:rsid w:val="00AA738C"/>
    <w:rsid w:val="00AE27C4"/>
    <w:rsid w:val="00AF7610"/>
    <w:rsid w:val="00B00737"/>
    <w:rsid w:val="00B216E5"/>
    <w:rsid w:val="00B31052"/>
    <w:rsid w:val="00B5375F"/>
    <w:rsid w:val="00B55EC0"/>
    <w:rsid w:val="00B85848"/>
    <w:rsid w:val="00BA631A"/>
    <w:rsid w:val="00BC7C91"/>
    <w:rsid w:val="00BD63F9"/>
    <w:rsid w:val="00BD7901"/>
    <w:rsid w:val="00BF7EB0"/>
    <w:rsid w:val="00C00048"/>
    <w:rsid w:val="00C112F6"/>
    <w:rsid w:val="00C21509"/>
    <w:rsid w:val="00C31710"/>
    <w:rsid w:val="00C420E2"/>
    <w:rsid w:val="00C70C84"/>
    <w:rsid w:val="00C83092"/>
    <w:rsid w:val="00C83F4F"/>
    <w:rsid w:val="00C964DB"/>
    <w:rsid w:val="00CA2CAB"/>
    <w:rsid w:val="00CC6BD3"/>
    <w:rsid w:val="00CD4FCB"/>
    <w:rsid w:val="00D27754"/>
    <w:rsid w:val="00D508BD"/>
    <w:rsid w:val="00D73D4F"/>
    <w:rsid w:val="00D94230"/>
    <w:rsid w:val="00DB39DC"/>
    <w:rsid w:val="00DB4AEF"/>
    <w:rsid w:val="00DC353A"/>
    <w:rsid w:val="00DD12CF"/>
    <w:rsid w:val="00DD5703"/>
    <w:rsid w:val="00E50B1C"/>
    <w:rsid w:val="00E646B9"/>
    <w:rsid w:val="00E75133"/>
    <w:rsid w:val="00E915E4"/>
    <w:rsid w:val="00EF00C1"/>
    <w:rsid w:val="00F22E2E"/>
    <w:rsid w:val="00FC33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6C73C"/>
  <w15:docId w15:val="{34F7BF98-0578-4DF2-9AF8-FFA2F98D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C420E2"/>
    <w:pPr>
      <w:keepNext/>
      <w:ind w:left="57" w:right="57"/>
      <w:jc w:val="center"/>
      <w:outlineLvl w:val="0"/>
    </w:pPr>
    <w:rPr>
      <w:rFonts w:ascii="Arial" w:eastAsia="新細明體" w:hAnsi="Arial" w:cs="Arial"/>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5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420E2"/>
    <w:pPr>
      <w:tabs>
        <w:tab w:val="center" w:pos="4153"/>
        <w:tab w:val="right" w:pos="8306"/>
      </w:tabs>
      <w:snapToGrid w:val="0"/>
    </w:pPr>
    <w:rPr>
      <w:sz w:val="20"/>
      <w:szCs w:val="20"/>
    </w:rPr>
  </w:style>
  <w:style w:type="character" w:customStyle="1" w:styleId="a5">
    <w:name w:val="頁首 字元"/>
    <w:basedOn w:val="a0"/>
    <w:link w:val="a4"/>
    <w:uiPriority w:val="99"/>
    <w:rsid w:val="00C420E2"/>
    <w:rPr>
      <w:sz w:val="20"/>
      <w:szCs w:val="20"/>
    </w:rPr>
  </w:style>
  <w:style w:type="paragraph" w:styleId="a6">
    <w:name w:val="footer"/>
    <w:basedOn w:val="a"/>
    <w:link w:val="a7"/>
    <w:uiPriority w:val="99"/>
    <w:unhideWhenUsed/>
    <w:rsid w:val="00C420E2"/>
    <w:pPr>
      <w:tabs>
        <w:tab w:val="center" w:pos="4153"/>
        <w:tab w:val="right" w:pos="8306"/>
      </w:tabs>
      <w:snapToGrid w:val="0"/>
    </w:pPr>
    <w:rPr>
      <w:sz w:val="20"/>
      <w:szCs w:val="20"/>
    </w:rPr>
  </w:style>
  <w:style w:type="character" w:customStyle="1" w:styleId="a7">
    <w:name w:val="頁尾 字元"/>
    <w:basedOn w:val="a0"/>
    <w:link w:val="a6"/>
    <w:uiPriority w:val="99"/>
    <w:rsid w:val="00C420E2"/>
    <w:rPr>
      <w:sz w:val="20"/>
      <w:szCs w:val="20"/>
    </w:rPr>
  </w:style>
  <w:style w:type="character" w:customStyle="1" w:styleId="10">
    <w:name w:val="標題 1 字元"/>
    <w:basedOn w:val="a0"/>
    <w:link w:val="1"/>
    <w:rsid w:val="00C420E2"/>
    <w:rPr>
      <w:rFonts w:ascii="Arial" w:eastAsia="新細明體" w:hAnsi="Arial" w:cs="Arial"/>
      <w:b/>
      <w:szCs w:val="24"/>
    </w:rPr>
  </w:style>
  <w:style w:type="paragraph" w:styleId="a8">
    <w:name w:val="List Paragraph"/>
    <w:basedOn w:val="a"/>
    <w:uiPriority w:val="34"/>
    <w:qFormat/>
    <w:rsid w:val="00680E45"/>
    <w:pPr>
      <w:ind w:leftChars="200" w:left="480"/>
    </w:pPr>
  </w:style>
  <w:style w:type="paragraph" w:styleId="a9">
    <w:name w:val="Body Text"/>
    <w:basedOn w:val="a"/>
    <w:link w:val="aa"/>
    <w:rsid w:val="009C2AA4"/>
    <w:pPr>
      <w:adjustRightInd w:val="0"/>
      <w:spacing w:after="120" w:line="360" w:lineRule="atLeast"/>
      <w:textAlignment w:val="baseline"/>
    </w:pPr>
    <w:rPr>
      <w:rFonts w:ascii="Times New Roman" w:eastAsia="新細明體" w:hAnsi="Times New Roman" w:cs="Times New Roman"/>
      <w:kern w:val="0"/>
      <w:szCs w:val="20"/>
    </w:rPr>
  </w:style>
  <w:style w:type="character" w:customStyle="1" w:styleId="aa">
    <w:name w:val="本文 字元"/>
    <w:basedOn w:val="a0"/>
    <w:link w:val="a9"/>
    <w:rsid w:val="009C2AA4"/>
    <w:rPr>
      <w:rFonts w:ascii="Times New Roman" w:eastAsia="新細明體" w:hAnsi="Times New Roman" w:cs="Times New Roman"/>
      <w:kern w:val="0"/>
      <w:szCs w:val="20"/>
    </w:rPr>
  </w:style>
  <w:style w:type="paragraph" w:styleId="ab">
    <w:name w:val="Balloon Text"/>
    <w:basedOn w:val="a"/>
    <w:link w:val="ac"/>
    <w:uiPriority w:val="99"/>
    <w:semiHidden/>
    <w:unhideWhenUsed/>
    <w:rsid w:val="00A670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67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D6D3-8056-4201-91C9-DFFC5500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bex01_BEX01</dc:creator>
  <cp:lastModifiedBy>asus</cp:lastModifiedBy>
  <cp:revision>6</cp:revision>
  <cp:lastPrinted>2016-02-24T09:25:00Z</cp:lastPrinted>
  <dcterms:created xsi:type="dcterms:W3CDTF">2016-03-17T07:31:00Z</dcterms:created>
  <dcterms:modified xsi:type="dcterms:W3CDTF">2019-05-16T01:24:00Z</dcterms:modified>
</cp:coreProperties>
</file>